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1"/>
        <w:tblW w:w="9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8855"/>
      </w:tblGrid>
      <w:tr w:rsidR="001A5083">
        <w:tc>
          <w:tcPr>
            <w:tcW w:w="509" w:type="dxa"/>
          </w:tcPr>
          <w:p w:rsidR="001A5083" w:rsidRDefault="009E775F">
            <w:pPr>
              <w:pStyle w:val="afffd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>ICS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:rsidR="001A5083" w:rsidRDefault="009E775F">
            <w:pPr>
              <w:pStyle w:val="afffd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0"/>
          </w:p>
        </w:tc>
      </w:tr>
      <w:tr w:rsidR="001A5083">
        <w:tc>
          <w:tcPr>
            <w:tcW w:w="509" w:type="dxa"/>
          </w:tcPr>
          <w:p w:rsidR="001A5083" w:rsidRDefault="009E775F">
            <w:pPr>
              <w:pStyle w:val="afffd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 xml:space="preserve">CCS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 w:rsidR="001A5083" w:rsidRDefault="009E775F">
            <w:pPr>
              <w:pStyle w:val="afffd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/>
                <w:sz w:val="21"/>
                <w:szCs w:val="21"/>
              </w:rPr>
              <w:t>点击此处添加</w:t>
            </w:r>
            <w:r>
              <w:rPr>
                <w:rFonts w:ascii="黑体" w:eastAsia="黑体" w:hAnsi="黑体"/>
                <w:sz w:val="21"/>
                <w:szCs w:val="21"/>
              </w:rPr>
              <w:t>CCS</w:t>
            </w:r>
            <w:r>
              <w:rPr>
                <w:rFonts w:ascii="黑体" w:eastAsia="黑体" w:hAnsi="黑体"/>
                <w:sz w:val="21"/>
                <w:szCs w:val="21"/>
              </w:rPr>
              <w:t>号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affff1"/>
        <w:tblpPr w:leftFromText="180" w:rightFromText="180" w:vertAnchor="text" w:horzAnchor="margin" w:tblpX="2683" w:tblpY="5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right w:w="221" w:type="dxa"/>
        </w:tblCellMar>
        <w:tblLook w:val="04A0" w:firstRow="1" w:lastRow="0" w:firstColumn="1" w:lastColumn="0" w:noHBand="0" w:noVBand="1"/>
      </w:tblPr>
      <w:tblGrid>
        <w:gridCol w:w="6407"/>
      </w:tblGrid>
      <w:tr w:rsidR="001A5083">
        <w:tc>
          <w:tcPr>
            <w:tcW w:w="6407" w:type="dxa"/>
          </w:tcPr>
          <w:p w:rsidR="001A5083" w:rsidRDefault="009E775F">
            <w:pPr>
              <w:pStyle w:val="affff8"/>
              <w:framePr w:w="0" w:hRule="auto" w:wrap="auto" w:hAnchor="text" w:xAlign="left" w:yAlign="inline" w:anchorLock="0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rPr>
                <w:noProof/>
              </w:rP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</w:t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t>32</w:t>
            </w:r>
            <w:r>
              <w:fldChar w:fldCharType="end"/>
            </w:r>
            <w:bookmarkEnd w:id="3"/>
          </w:p>
        </w:tc>
      </w:tr>
    </w:tbl>
    <w:p w:rsidR="001A5083" w:rsidRDefault="009E775F">
      <w:pPr>
        <w:pStyle w:val="affff9"/>
        <w:framePr w:w="9639" w:h="624" w:hRule="exact" w:hSpace="181" w:vSpace="181" w:wrap="around" w:hAnchor="page" w:x="1305" w:y="2269"/>
        <w:rPr>
          <w:rFonts w:ascii="黑体" w:eastAsia="黑体" w:hAnsi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ascii="黑体" w:eastAsia="黑体" w:hint="eastAsia"/>
          <w:b w:val="0"/>
          <w:w w:val="100"/>
          <w:sz w:val="48"/>
        </w:rPr>
        <w:t>江苏省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  <w:t>地方标准</w:t>
      </w:r>
    </w:p>
    <w:bookmarkEnd w:id="2"/>
    <w:p w:rsidR="001A5083" w:rsidRDefault="009E775F">
      <w:pPr>
        <w:pStyle w:val="afffffffffb"/>
        <w:framePr w:wrap="auto"/>
        <w:rPr>
          <w:lang w:val="fr-FR"/>
        </w:rPr>
      </w:pPr>
      <w:r>
        <w:rPr>
          <w:lang w:val="fr-FR"/>
        </w:rPr>
        <w:t>DB</w:t>
      </w:r>
      <w:r>
        <w:rPr>
          <w:sz w:val="15"/>
          <w:szCs w:val="15"/>
          <w:lang w:val="fr-FR"/>
        </w:rPr>
        <w:t xml:space="preserve"> 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XX/T</w:t>
      </w:r>
      <w:r>
        <w:fldChar w:fldCharType="end"/>
      </w:r>
      <w:bookmarkEnd w:id="5"/>
      <w:r>
        <w:rPr>
          <w:lang w:val="fr-FR"/>
        </w:rPr>
        <w:t xml:space="preserve"> </w:t>
      </w:r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6"/>
      <w:r>
        <w:rPr>
          <w:rFonts w:hAnsi="黑体"/>
          <w:lang w:val="fr-FR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7"/>
    </w:p>
    <w:p w:rsidR="001A5083" w:rsidRDefault="009E775F">
      <w:pPr>
        <w:pStyle w:val="afffffffffc"/>
        <w:framePr w:wrap="auto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 w:rsidR="001A5083" w:rsidRDefault="009E775F">
      <w:pPr>
        <w:spacing w:line="240" w:lineRule="auto"/>
        <w:rPr>
          <w:rFonts w:ascii="黑体" w:eastAsia="黑体" w:hAnsi="黑体"/>
          <w:kern w:val="0"/>
          <w:sz w:val="10"/>
          <w:szCs w:val="10"/>
        </w:rPr>
      </w:pPr>
      <w:r>
        <w:rPr>
          <w:rFonts w:ascii="黑体" w:eastAsia="黑体" w:hAnsi="黑体"/>
          <w:noProof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1A5083" w:rsidRDefault="001A5083">
      <w:pPr>
        <w:pStyle w:val="affff9"/>
        <w:framePr w:w="9639" w:h="6976" w:hRule="exact" w:hSpace="0" w:vSpace="0" w:wrap="around" w:hAnchor="page" w:y="6408"/>
        <w:jc w:val="center"/>
        <w:rPr>
          <w:rFonts w:ascii="黑体" w:eastAsia="黑体" w:hAnsi="黑体"/>
          <w:b w:val="0"/>
          <w:bCs w:val="0"/>
          <w:w w:val="100"/>
        </w:rPr>
      </w:pPr>
    </w:p>
    <w:p w:rsidR="001A5083" w:rsidRDefault="009E775F">
      <w:pPr>
        <w:pStyle w:val="afffffffffd"/>
        <w:framePr w:h="6974" w:hRule="exact" w:wrap="around" w:x="1419" w:anchorLock="1"/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CSTD_NAME"/>
      <w:r>
        <w:instrText xml:space="preserve"> FORMTEXT </w:instrText>
      </w:r>
      <w:r>
        <w:fldChar w:fldCharType="separate"/>
      </w:r>
      <w:r>
        <w:t>慢性病健康管理服务规范</w:t>
      </w:r>
      <w:r>
        <w:cr/>
      </w:r>
      <w:r>
        <w:t>第</w:t>
      </w:r>
      <w:r>
        <w:rPr>
          <w:rFonts w:hint="eastAsia"/>
        </w:rPr>
        <w:t>3</w:t>
      </w:r>
      <w:r>
        <w:t>部分：</w:t>
      </w:r>
      <w:r>
        <w:rPr>
          <w:rFonts w:hint="eastAsia"/>
        </w:rPr>
        <w:t>高血压</w:t>
      </w:r>
      <w:r>
        <w:fldChar w:fldCharType="end"/>
      </w:r>
      <w:bookmarkEnd w:id="9"/>
    </w:p>
    <w:p w:rsidR="001A5083" w:rsidRDefault="001A5083">
      <w:pPr>
        <w:framePr w:w="9639" w:h="6974" w:hRule="exact" w:wrap="around" w:vAnchor="page" w:hAnchor="page" w:x="1419" w:y="6408" w:anchorLock="1"/>
        <w:ind w:left="-1418"/>
      </w:pPr>
    </w:p>
    <w:p w:rsidR="001A5083" w:rsidRDefault="009E775F">
      <w:pPr>
        <w:pStyle w:val="afffffff1"/>
        <w:framePr w:w="9639" w:h="6974" w:hRule="exact" w:wrap="around" w:vAnchor="page" w:hAnchor="page" w:x="1419" w:y="6408" w:anchorLock="1"/>
        <w:textAlignment w:val="bottom"/>
        <w:rPr>
          <w:rFonts w:ascii="黑体" w:eastAsia="黑体" w:hAnsi="黑体"/>
          <w:szCs w:val="28"/>
        </w:rPr>
      </w:pPr>
      <w:r>
        <w:rPr>
          <w:rFonts w:ascii="黑体" w:eastAsia="黑体" w:hAnsi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10" w:name="ESTD_NAME"/>
      <w:r>
        <w:rPr>
          <w:rFonts w:ascii="黑体" w:eastAsia="黑体" w:hAnsi="黑体"/>
          <w:szCs w:val="28"/>
        </w:rPr>
        <w:instrText xml:space="preserve"> FORMTEXT </w:instrText>
      </w:r>
      <w:r>
        <w:rPr>
          <w:rFonts w:ascii="黑体" w:eastAsia="黑体" w:hAnsi="黑体"/>
          <w:szCs w:val="28"/>
        </w:rPr>
      </w:r>
      <w:r>
        <w:rPr>
          <w:rFonts w:ascii="黑体" w:eastAsia="黑体" w:hAnsi="黑体"/>
          <w:szCs w:val="28"/>
        </w:rPr>
        <w:fldChar w:fldCharType="separate"/>
      </w:r>
      <w:r>
        <w:rPr>
          <w:rFonts w:ascii="黑体" w:eastAsia="黑体" w:hAnsi="黑体"/>
          <w:szCs w:val="28"/>
        </w:rPr>
        <w:t xml:space="preserve">Specification </w:t>
      </w:r>
      <w:r>
        <w:rPr>
          <w:rFonts w:ascii="黑体" w:eastAsia="黑体" w:hAnsi="黑体" w:hint="eastAsia"/>
          <w:szCs w:val="28"/>
        </w:rPr>
        <w:t>of</w:t>
      </w:r>
      <w:r>
        <w:rPr>
          <w:rFonts w:ascii="黑体" w:eastAsia="黑体" w:hAnsi="黑体"/>
          <w:szCs w:val="28"/>
        </w:rPr>
        <w:t xml:space="preserve"> Health Management Service for Chronic Disease</w:t>
      </w:r>
    </w:p>
    <w:p w:rsidR="001A5083" w:rsidRDefault="009E775F">
      <w:pPr>
        <w:pStyle w:val="afffffff1"/>
        <w:framePr w:w="9639" w:h="6974" w:hRule="exact" w:wrap="around" w:vAnchor="page" w:hAnchor="page" w:x="1419" w:y="6408" w:anchorLock="1"/>
        <w:textAlignment w:val="bottom"/>
        <w:rPr>
          <w:rFonts w:ascii="黑体" w:eastAsia="黑体" w:hAnsi="黑体"/>
          <w:szCs w:val="28"/>
        </w:rPr>
      </w:pPr>
      <w:r>
        <w:rPr>
          <w:rFonts w:ascii="黑体" w:eastAsia="黑体" w:hAnsi="黑体"/>
          <w:szCs w:val="28"/>
        </w:rPr>
        <w:t>P</w:t>
      </w:r>
      <w:r>
        <w:rPr>
          <w:rFonts w:ascii="黑体" w:eastAsia="黑体" w:hAnsi="黑体" w:hint="eastAsia"/>
          <w:szCs w:val="28"/>
        </w:rPr>
        <w:t>art</w:t>
      </w:r>
      <w:r>
        <w:rPr>
          <w:rFonts w:ascii="黑体" w:eastAsia="黑体" w:hAnsi="黑体"/>
          <w:szCs w:val="28"/>
        </w:rPr>
        <w:t xml:space="preserve"> </w:t>
      </w:r>
      <w:r>
        <w:rPr>
          <w:rFonts w:ascii="黑体" w:eastAsia="黑体" w:hAnsi="黑体" w:hint="eastAsia"/>
          <w:szCs w:val="28"/>
        </w:rPr>
        <w:t>3</w:t>
      </w:r>
      <w:r>
        <w:rPr>
          <w:rFonts w:ascii="黑体" w:eastAsia="黑体" w:hAnsi="黑体"/>
          <w:szCs w:val="28"/>
        </w:rPr>
        <w:t xml:space="preserve">: </w:t>
      </w:r>
      <w:r>
        <w:rPr>
          <w:rFonts w:ascii="黑体" w:eastAsia="黑体" w:hAnsi="黑体" w:hint="eastAsia"/>
          <w:szCs w:val="28"/>
        </w:rPr>
        <w:t xml:space="preserve">Hypertension </w:t>
      </w:r>
      <w:r>
        <w:rPr>
          <w:rFonts w:ascii="黑体" w:eastAsia="黑体" w:hAnsi="黑体"/>
          <w:szCs w:val="28"/>
        </w:rPr>
        <w:fldChar w:fldCharType="end"/>
      </w:r>
      <w:bookmarkEnd w:id="10"/>
    </w:p>
    <w:p w:rsidR="001A5083" w:rsidRDefault="001A5083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:rsidR="001A5083" w:rsidRDefault="001A5083">
      <w:pPr>
        <w:pStyle w:val="afffffff1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bookmarkStart w:id="11" w:name="_GoBack"/>
    <w:p w:rsidR="001A5083" w:rsidRDefault="009E775F">
      <w:pPr>
        <w:pStyle w:val="afffffff1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3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12" w:name="下拉1"/>
      <w:r>
        <w:rPr>
          <w:sz w:val="24"/>
          <w:szCs w:val="28"/>
        </w:rPr>
        <w:instrText xml:space="preserve"> FORMDROPDOWN </w:instrText>
      </w:r>
      <w:r w:rsidR="0090005F">
        <w:rPr>
          <w:sz w:val="24"/>
          <w:szCs w:val="28"/>
        </w:rPr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12"/>
      <w:bookmarkEnd w:id="11"/>
    </w:p>
    <w:p w:rsidR="001A5083" w:rsidRDefault="009E775F">
      <w:pPr>
        <w:pStyle w:val="afffffff1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3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</w:r>
      <w:r>
        <w:rPr>
          <w:sz w:val="21"/>
          <w:szCs w:val="28"/>
        </w:rPr>
        <w:fldChar w:fldCharType="separate"/>
      </w:r>
      <w:r>
        <w:rPr>
          <w:rFonts w:hint="eastAsia"/>
          <w:sz w:val="21"/>
          <w:szCs w:val="28"/>
        </w:rPr>
        <w:t>（本草案完成时间：</w:t>
      </w:r>
      <w:r>
        <w:rPr>
          <w:rFonts w:hint="eastAsia"/>
          <w:sz w:val="21"/>
          <w:szCs w:val="28"/>
        </w:rPr>
        <w:t>2</w:t>
      </w:r>
      <w:r>
        <w:rPr>
          <w:sz w:val="21"/>
          <w:szCs w:val="28"/>
        </w:rPr>
        <w:t>024</w:t>
      </w:r>
      <w:r>
        <w:rPr>
          <w:rFonts w:hint="eastAsia"/>
          <w:sz w:val="21"/>
          <w:szCs w:val="28"/>
        </w:rPr>
        <w:t>年</w:t>
      </w:r>
      <w:r>
        <w:rPr>
          <w:rFonts w:hint="eastAsia"/>
          <w:sz w:val="21"/>
          <w:szCs w:val="28"/>
        </w:rPr>
        <w:t>6</w:t>
      </w:r>
      <w:r>
        <w:rPr>
          <w:rFonts w:hint="eastAsia"/>
          <w:sz w:val="21"/>
          <w:szCs w:val="28"/>
        </w:rPr>
        <w:t>月）</w:t>
      </w:r>
      <w:r>
        <w:rPr>
          <w:sz w:val="21"/>
          <w:szCs w:val="28"/>
        </w:rPr>
        <w:fldChar w:fldCharType="end"/>
      </w:r>
      <w:bookmarkEnd w:id="13"/>
    </w:p>
    <w:p w:rsidR="001A5083" w:rsidRDefault="009E775F">
      <w:pPr>
        <w:pStyle w:val="afffffff1"/>
        <w:framePr w:w="9639" w:h="6974" w:hRule="exact" w:wrap="around" w:vAnchor="page" w:hAnchor="page" w:x="1419" w:y="6408" w:anchorLock="1"/>
        <w:spacing w:beforeLines="300" w:before="720" w:afterLines="30" w:after="72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result w:val="1"/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4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4"/>
    </w:p>
    <w:p w:rsidR="001A5083" w:rsidRDefault="009E775F">
      <w:pPr>
        <w:pStyle w:val="afffffffff9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5" w:name="PLSH_DATE_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5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PLSH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7" w:name="PLSH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>
        <w:rPr>
          <w:rFonts w:hint="eastAsia"/>
        </w:rPr>
        <w:t>发布</w:t>
      </w:r>
    </w:p>
    <w:p w:rsidR="001A5083" w:rsidRDefault="009E775F">
      <w:pPr>
        <w:pStyle w:val="afffffffffa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8" w:name="CROT_DATE_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8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CROT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9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20" w:name="CROT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20"/>
      <w:r>
        <w:rPr>
          <w:rFonts w:hint="eastAsia"/>
        </w:rPr>
        <w:t>实施</w:t>
      </w:r>
    </w:p>
    <w:p w:rsidR="001A5083" w:rsidRDefault="009E775F">
      <w:pPr>
        <w:pStyle w:val="affffffff1"/>
        <w:framePr w:h="584" w:hRule="exact" w:hSpace="181" w:vSpace="181" w:wrap="around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1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</w:r>
      <w:r>
        <w:rPr>
          <w:rFonts w:hAnsi="黑体"/>
          <w:w w:val="100"/>
          <w:sz w:val="28"/>
        </w:rPr>
        <w:fldChar w:fldCharType="separate"/>
      </w:r>
      <w:r>
        <w:rPr>
          <w:rFonts w:hAnsi="黑体" w:hint="eastAsia"/>
          <w:w w:val="100"/>
          <w:sz w:val="28"/>
        </w:rPr>
        <w:t>江苏省市场监督管理局</w:t>
      </w:r>
      <w:r>
        <w:rPr>
          <w:rFonts w:hAnsi="黑体"/>
          <w:w w:val="100"/>
          <w:sz w:val="28"/>
        </w:rPr>
        <w:fldChar w:fldCharType="end"/>
      </w:r>
      <w:bookmarkEnd w:id="21"/>
      <w:r>
        <w:rPr>
          <w:rFonts w:ascii="Times New Roman"/>
          <w:w w:val="100"/>
          <w:sz w:val="28"/>
        </w:rPr>
        <w:t>  </w:t>
      </w:r>
      <w:r>
        <w:rPr>
          <w:rStyle w:val="afffffffffff2"/>
          <w:rFonts w:hAnsi="黑体" w:hint="eastAsia"/>
          <w:position w:val="0"/>
        </w:rPr>
        <w:t>发</w:t>
      </w:r>
      <w:r>
        <w:rPr>
          <w:rStyle w:val="afffffffffff2"/>
          <w:rFonts w:hAnsi="黑体" w:hint="eastAsia"/>
          <w:spacing w:val="0"/>
          <w:position w:val="0"/>
        </w:rPr>
        <w:t>布</w:t>
      </w:r>
    </w:p>
    <w:p w:rsidR="001A5083" w:rsidRDefault="009E775F">
      <w:pPr>
        <w:rPr>
          <w:rFonts w:ascii="宋体" w:hAnsi="宋体"/>
          <w:sz w:val="28"/>
          <w:szCs w:val="28"/>
        </w:rPr>
        <w:sectPr w:rsidR="001A50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-338" w:right="1134" w:bottom="1021" w:left="1134" w:header="0" w:footer="0" w:gutter="284"/>
          <w:cols w:space="425"/>
          <w:titlePg/>
          <w:docGrid w:linePitch="312"/>
        </w:sectPr>
      </w:pPr>
      <w:r>
        <w:rPr>
          <w:rFonts w:ascii="宋体" w:hAnsi="宋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:rsidR="001A5083" w:rsidRDefault="009E775F">
      <w:pPr>
        <w:pStyle w:val="affffff3"/>
        <w:spacing w:after="468"/>
      </w:pPr>
      <w:r>
        <w:rPr>
          <w:rFonts w:hint="eastAsia"/>
          <w:spacing w:val="320"/>
        </w:rPr>
        <w:lastRenderedPageBreak/>
        <w:t>目</w:t>
      </w:r>
      <w:r>
        <w:rPr>
          <w:rFonts w:hint="eastAsia"/>
        </w:rPr>
        <w:t>次</w:t>
      </w:r>
    </w:p>
    <w:bookmarkStart w:id="22" w:name="BookMark2" w:displacedByCustomXml="next"/>
    <w:bookmarkStart w:id="23" w:name="_Toc170319809" w:displacedByCustomXml="next"/>
    <w:sdt>
      <w:sdtPr>
        <w:rPr>
          <w:rFonts w:ascii="宋体" w:hAnsi="宋体"/>
        </w:rPr>
        <w:id w:val="147458920"/>
        <w:docPartObj>
          <w:docPartGallery w:val="Table of Contents"/>
          <w:docPartUnique/>
        </w:docPartObj>
      </w:sdtPr>
      <w:sdtEndPr>
        <w:rPr>
          <w:rFonts w:cs="宋体" w:hint="eastAsia"/>
        </w:rPr>
      </w:sdtEndPr>
      <w:sdtContent>
        <w:p w:rsidR="001A5083" w:rsidRDefault="001A5083">
          <w:pPr>
            <w:spacing w:line="240" w:lineRule="auto"/>
            <w:jc w:val="center"/>
          </w:pPr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r>
            <w:rPr>
              <w:rFonts w:hAnsi="宋体" w:cs="宋体" w:hint="eastAsia"/>
            </w:rPr>
            <w:fldChar w:fldCharType="begin"/>
          </w:r>
          <w:r>
            <w:rPr>
              <w:rFonts w:hAnsi="宋体" w:cs="宋体" w:hint="eastAsia"/>
            </w:rPr>
            <w:instrText xml:space="preserve">TOC \o "1-3" \h \u </w:instrText>
          </w:r>
          <w:r>
            <w:rPr>
              <w:rFonts w:hAnsi="宋体" w:cs="宋体" w:hint="eastAsia"/>
            </w:rPr>
            <w:fldChar w:fldCharType="separate"/>
          </w:r>
          <w:hyperlink w:anchor="_Toc13924" w:history="1">
            <w:r>
              <w:rPr>
                <w:rStyle w:val="affff5"/>
                <w:rFonts w:hint="eastAsia"/>
              </w:rPr>
              <w:t>前言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_Toc13924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III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2728" w:history="1">
            <w:r>
              <w:rPr>
                <w:rStyle w:val="affff5"/>
                <w:rFonts w:hint="eastAsia"/>
              </w:rPr>
              <w:t xml:space="preserve">1  </w:t>
            </w:r>
            <w:r>
              <w:rPr>
                <w:rStyle w:val="affff5"/>
                <w:rFonts w:hint="eastAsia"/>
              </w:rPr>
              <w:t>范围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_Toc12728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4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7539" w:history="1">
            <w:r>
              <w:rPr>
                <w:rStyle w:val="affff5"/>
                <w:rFonts w:hint="eastAsia"/>
              </w:rPr>
              <w:t xml:space="preserve">2  </w:t>
            </w:r>
            <w:r>
              <w:rPr>
                <w:rStyle w:val="affff5"/>
                <w:rFonts w:hint="eastAsia"/>
              </w:rPr>
              <w:t>规范性引用文件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_Toc7539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4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25167" w:history="1">
            <w:r>
              <w:rPr>
                <w:rStyle w:val="affff5"/>
                <w:rFonts w:hint="eastAsia"/>
              </w:rPr>
              <w:t xml:space="preserve">3  </w:t>
            </w:r>
            <w:r>
              <w:rPr>
                <w:rStyle w:val="affff5"/>
                <w:rFonts w:hint="eastAsia"/>
              </w:rPr>
              <w:t>术语和定义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_Toc25167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4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22532" w:history="1">
            <w:r>
              <w:rPr>
                <w:rStyle w:val="affff5"/>
                <w:rFonts w:hint="eastAsia"/>
              </w:rPr>
              <w:t xml:space="preserve">4  </w:t>
            </w:r>
            <w:r>
              <w:rPr>
                <w:rStyle w:val="affff5"/>
                <w:rFonts w:hint="eastAsia"/>
              </w:rPr>
              <w:t>服务对象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_Toc22532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4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21686" w:history="1">
            <w:r>
              <w:rPr>
                <w:rStyle w:val="affff5"/>
                <w:rFonts w:hint="eastAsia"/>
              </w:rPr>
              <w:t xml:space="preserve">5  </w:t>
            </w:r>
            <w:r>
              <w:rPr>
                <w:rStyle w:val="affff5"/>
                <w:rFonts w:hint="eastAsia"/>
              </w:rPr>
              <w:t>基本条件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_Toc21686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4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314" w:history="1">
            <w:r>
              <w:rPr>
                <w:rStyle w:val="affff5"/>
                <w:rFonts w:hint="eastAsia"/>
              </w:rPr>
              <w:t xml:space="preserve">5.1  </w:t>
            </w:r>
            <w:r>
              <w:rPr>
                <w:rStyle w:val="affff5"/>
                <w:rFonts w:hint="eastAsia"/>
              </w:rPr>
              <w:t>区域设置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_Toc1314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4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36" w:history="1">
            <w:r>
              <w:rPr>
                <w:rStyle w:val="affff5"/>
                <w:rFonts w:hint="eastAsia"/>
              </w:rPr>
              <w:t xml:space="preserve">5.2  </w:t>
            </w:r>
            <w:r>
              <w:rPr>
                <w:rStyle w:val="affff5"/>
                <w:rFonts w:hint="eastAsia"/>
              </w:rPr>
              <w:t>设施设备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_Toc136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5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0185" w:history="1">
            <w:r>
              <w:rPr>
                <w:rStyle w:val="affff5"/>
                <w:rFonts w:hint="eastAsia"/>
              </w:rPr>
              <w:t xml:space="preserve">5.3  </w:t>
            </w:r>
            <w:r>
              <w:rPr>
                <w:rStyle w:val="affff5"/>
                <w:rFonts w:hint="eastAsia"/>
              </w:rPr>
              <w:t>信息系统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_Toc10185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5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26456" w:history="1">
            <w:r>
              <w:rPr>
                <w:rStyle w:val="affff5"/>
                <w:rFonts w:hint="eastAsia"/>
              </w:rPr>
              <w:t xml:space="preserve">5.4  </w:t>
            </w:r>
            <w:r>
              <w:rPr>
                <w:rStyle w:val="affff5"/>
                <w:rFonts w:hint="eastAsia"/>
              </w:rPr>
              <w:t>人员准备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_Toc26456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5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7316" w:history="1">
            <w:r>
              <w:rPr>
                <w:rStyle w:val="affff5"/>
                <w:rFonts w:hint="eastAsia"/>
              </w:rPr>
              <w:t xml:space="preserve">6  </w:t>
            </w:r>
            <w:r>
              <w:rPr>
                <w:rStyle w:val="affff5"/>
                <w:rFonts w:hint="eastAsia"/>
              </w:rPr>
              <w:t>服务流程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_Toc17316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6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27907" w:history="1">
            <w:r>
              <w:rPr>
                <w:rStyle w:val="affff5"/>
                <w:rFonts w:hint="eastAsia"/>
              </w:rPr>
              <w:t xml:space="preserve">7  </w:t>
            </w:r>
            <w:r>
              <w:rPr>
                <w:rStyle w:val="affff5"/>
                <w:rFonts w:hint="eastAsia"/>
              </w:rPr>
              <w:t>服务内容与要求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_Toc27907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6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8576" w:history="1">
            <w:r>
              <w:rPr>
                <w:rStyle w:val="affff5"/>
                <w:rFonts w:hint="eastAsia"/>
              </w:rPr>
              <w:t xml:space="preserve">7.1  </w:t>
            </w:r>
            <w:r>
              <w:rPr>
                <w:rStyle w:val="affff5"/>
                <w:rFonts w:hint="eastAsia"/>
              </w:rPr>
              <w:t>导诊分流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_Toc18576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6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4234" w:history="1">
            <w:r>
              <w:rPr>
                <w:rStyle w:val="affff5"/>
                <w:rFonts w:hint="eastAsia"/>
              </w:rPr>
              <w:t xml:space="preserve">7.2  </w:t>
            </w:r>
            <w:r>
              <w:rPr>
                <w:rStyle w:val="affff5"/>
                <w:rFonts w:hint="eastAsia"/>
              </w:rPr>
              <w:t>医生问诊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_Toc14234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6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2906" w:history="1">
            <w:r>
              <w:rPr>
                <w:rStyle w:val="affff5"/>
                <w:rFonts w:hint="eastAsia"/>
              </w:rPr>
              <w:t xml:space="preserve">8  </w:t>
            </w:r>
            <w:r>
              <w:rPr>
                <w:rStyle w:val="affff5"/>
                <w:rFonts w:hint="eastAsia"/>
              </w:rPr>
              <w:t>风险评估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_Toc2906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8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31666" w:history="1">
            <w:r>
              <w:rPr>
                <w:rStyle w:val="affff5"/>
                <w:rFonts w:hint="eastAsia"/>
              </w:rPr>
              <w:t xml:space="preserve">9  </w:t>
            </w:r>
            <w:r>
              <w:rPr>
                <w:rStyle w:val="affff5"/>
                <w:rFonts w:hint="eastAsia"/>
              </w:rPr>
              <w:t>高血压患者的随访与跟踪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_Toc31666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8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5701" w:history="1">
            <w:r>
              <w:rPr>
                <w:rStyle w:val="affff5"/>
                <w:rFonts w:hint="eastAsia"/>
              </w:rPr>
              <w:t xml:space="preserve">9.1  </w:t>
            </w:r>
            <w:r>
              <w:rPr>
                <w:rStyle w:val="affff5"/>
                <w:rFonts w:hint="eastAsia"/>
              </w:rPr>
              <w:t>随访准备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_Toc15701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8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24" w:history="1">
            <w:r>
              <w:rPr>
                <w:rStyle w:val="affff5"/>
                <w:rFonts w:hint="eastAsia"/>
              </w:rPr>
              <w:t xml:space="preserve">9.2  </w:t>
            </w:r>
            <w:r>
              <w:rPr>
                <w:rStyle w:val="affff5"/>
                <w:rFonts w:hint="eastAsia"/>
              </w:rPr>
              <w:t>基层分类随访管理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_Toc24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9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8635" w:history="1">
            <w:r>
              <w:rPr>
                <w:rStyle w:val="affff5"/>
                <w:rFonts w:hint="eastAsia"/>
              </w:rPr>
              <w:t xml:space="preserve">10  </w:t>
            </w:r>
            <w:r>
              <w:rPr>
                <w:rStyle w:val="affff5"/>
                <w:rFonts w:hint="eastAsia"/>
              </w:rPr>
              <w:t>患者健康管理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_Toc8635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9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5418" w:history="1">
            <w:r>
              <w:rPr>
                <w:rStyle w:val="affff5"/>
                <w:rFonts w:hint="eastAsia"/>
              </w:rPr>
              <w:t xml:space="preserve">10.1  </w:t>
            </w:r>
            <w:r>
              <w:rPr>
                <w:rStyle w:val="affff5"/>
                <w:rFonts w:hint="eastAsia"/>
              </w:rPr>
              <w:t>自我管理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_Toc15418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9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30454" w:history="1">
            <w:r>
              <w:rPr>
                <w:rStyle w:val="affff5"/>
                <w:rFonts w:hint="eastAsia"/>
              </w:rPr>
              <w:t xml:space="preserve">10.2  </w:t>
            </w:r>
            <w:r>
              <w:rPr>
                <w:rStyle w:val="affff5"/>
                <w:rFonts w:hint="eastAsia"/>
              </w:rPr>
              <w:t>特殊人群的高血压管理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_Toc30454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10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20166" w:history="1">
            <w:r>
              <w:rPr>
                <w:rStyle w:val="affff5"/>
                <w:rFonts w:hint="eastAsia"/>
              </w:rPr>
              <w:t xml:space="preserve">10.3  </w:t>
            </w:r>
            <w:r>
              <w:rPr>
                <w:rStyle w:val="affff5"/>
                <w:rFonts w:hint="eastAsia"/>
              </w:rPr>
              <w:t>网络管理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_Toc20166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10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31550" w:history="1">
            <w:r>
              <w:rPr>
                <w:rStyle w:val="affff5"/>
                <w:rFonts w:hint="eastAsia"/>
              </w:rPr>
              <w:t xml:space="preserve">11  </w:t>
            </w:r>
            <w:r>
              <w:rPr>
                <w:rStyle w:val="affff5"/>
                <w:rFonts w:hint="eastAsia"/>
              </w:rPr>
              <w:t>生活方式指导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_Toc31550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10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3898" w:history="1">
            <w:r>
              <w:rPr>
                <w:rStyle w:val="affff5"/>
                <w:rFonts w:hint="eastAsia"/>
              </w:rPr>
              <w:t xml:space="preserve">11.1  </w:t>
            </w:r>
            <w:r>
              <w:rPr>
                <w:rStyle w:val="affff5"/>
                <w:rFonts w:hint="eastAsia"/>
              </w:rPr>
              <w:t>膳食情况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_Toc13898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10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28473" w:history="1">
            <w:r>
              <w:rPr>
                <w:rStyle w:val="affff5"/>
                <w:rFonts w:hint="eastAsia"/>
              </w:rPr>
              <w:t xml:space="preserve">11.2  </w:t>
            </w:r>
            <w:r>
              <w:rPr>
                <w:rStyle w:val="affff5"/>
                <w:rFonts w:hint="eastAsia"/>
              </w:rPr>
              <w:t>饮酒情况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_Toc28473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10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7377" w:history="1">
            <w:r>
              <w:rPr>
                <w:rStyle w:val="affff5"/>
                <w:rFonts w:hint="eastAsia"/>
              </w:rPr>
              <w:t xml:space="preserve">11.3  </w:t>
            </w:r>
            <w:r>
              <w:rPr>
                <w:rStyle w:val="affff5"/>
                <w:rFonts w:hint="eastAsia"/>
              </w:rPr>
              <w:t>超重和肥胖情况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_Toc17377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10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20090" w:history="1">
            <w:r>
              <w:rPr>
                <w:rStyle w:val="affff5"/>
                <w:rFonts w:hint="eastAsia"/>
              </w:rPr>
              <w:t xml:space="preserve">11.4  </w:t>
            </w:r>
            <w:r>
              <w:rPr>
                <w:rStyle w:val="affff5"/>
                <w:rFonts w:hint="eastAsia"/>
              </w:rPr>
              <w:t>健康生活方式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_Toc20090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11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10"/>
            <w:tabs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6428" w:history="1">
            <w:r>
              <w:rPr>
                <w:rStyle w:val="affff5"/>
                <w:rFonts w:hint="eastAsia"/>
              </w:rPr>
              <w:t xml:space="preserve">12 </w:t>
            </w:r>
            <w:r>
              <w:rPr>
                <w:rStyle w:val="affff5"/>
                <w:rFonts w:hint="eastAsia"/>
              </w:rPr>
              <w:t>管理效果考核、评价与改进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_Toc16428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11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29969" w:history="1">
            <w:r>
              <w:rPr>
                <w:rStyle w:val="affff5"/>
                <w:rFonts w:hint="eastAsia"/>
              </w:rPr>
              <w:t xml:space="preserve">12.1  </w:t>
            </w:r>
            <w:r>
              <w:rPr>
                <w:rStyle w:val="affff5"/>
                <w:rFonts w:hint="eastAsia"/>
              </w:rPr>
              <w:t>评价原则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_Toc29969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11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15654" w:history="1">
            <w:r>
              <w:rPr>
                <w:rStyle w:val="affff5"/>
                <w:rFonts w:hint="eastAsia"/>
              </w:rPr>
              <w:t xml:space="preserve">12.2  </w:t>
            </w:r>
            <w:r>
              <w:rPr>
                <w:rStyle w:val="affff5"/>
                <w:rFonts w:hint="eastAsia"/>
              </w:rPr>
              <w:t>评价方式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_Toc15654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11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Style w:val="affff5"/>
            </w:rPr>
          </w:pPr>
          <w:hyperlink w:anchor="_Toc25228" w:history="1">
            <w:r>
              <w:rPr>
                <w:rStyle w:val="affff5"/>
                <w:rFonts w:hint="eastAsia"/>
              </w:rPr>
              <w:t xml:space="preserve">12.3  </w:t>
            </w:r>
            <w:r>
              <w:rPr>
                <w:rStyle w:val="affff5"/>
                <w:rFonts w:hint="eastAsia"/>
              </w:rPr>
              <w:t>评价指标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_Toc25228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11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23"/>
            <w:tabs>
              <w:tab w:val="clear" w:pos="9344"/>
              <w:tab w:val="right" w:leader="dot" w:pos="9354"/>
            </w:tabs>
            <w:spacing w:line="240" w:lineRule="auto"/>
            <w:rPr>
              <w:rFonts w:hAnsi="宋体" w:cs="宋体"/>
            </w:rPr>
          </w:pPr>
          <w:hyperlink w:anchor="_Toc9114" w:history="1">
            <w:r>
              <w:rPr>
                <w:rStyle w:val="affff5"/>
                <w:rFonts w:hint="eastAsia"/>
              </w:rPr>
              <w:t xml:space="preserve">12.4  </w:t>
            </w:r>
            <w:r>
              <w:rPr>
                <w:rStyle w:val="affff5"/>
                <w:rFonts w:hint="eastAsia"/>
              </w:rPr>
              <w:t>评价方法</w:t>
            </w:r>
            <w:r>
              <w:rPr>
                <w:rStyle w:val="affff5"/>
                <w:rFonts w:hint="eastAsia"/>
              </w:rPr>
              <w:tab/>
            </w:r>
            <w:r>
              <w:rPr>
                <w:rStyle w:val="affff5"/>
                <w:rFonts w:hint="eastAsia"/>
              </w:rPr>
              <w:fldChar w:fldCharType="begin"/>
            </w:r>
            <w:r>
              <w:rPr>
                <w:rStyle w:val="affff5"/>
                <w:rFonts w:hint="eastAsia"/>
              </w:rPr>
              <w:instrText xml:space="preserve"> PAGEREF _Toc9114 \h </w:instrText>
            </w:r>
            <w:r>
              <w:rPr>
                <w:rStyle w:val="affff5"/>
                <w:rFonts w:hint="eastAsia"/>
              </w:rPr>
            </w:r>
            <w:r>
              <w:rPr>
                <w:rStyle w:val="affff5"/>
                <w:rFonts w:hint="eastAsia"/>
              </w:rPr>
              <w:fldChar w:fldCharType="separate"/>
            </w:r>
            <w:r>
              <w:rPr>
                <w:rStyle w:val="affff5"/>
                <w:rFonts w:hint="eastAsia"/>
              </w:rPr>
              <w:t>11</w:t>
            </w:r>
            <w:r>
              <w:rPr>
                <w:rStyle w:val="affff5"/>
                <w:rFonts w:hint="eastAsia"/>
              </w:rPr>
              <w:fldChar w:fldCharType="end"/>
            </w:r>
          </w:hyperlink>
        </w:p>
        <w:p w:rsidR="001A5083" w:rsidRDefault="009E775F">
          <w:pPr>
            <w:pStyle w:val="affffe"/>
            <w:ind w:firstLine="420"/>
            <w:sectPr w:rsidR="001A5083">
              <w:headerReference w:type="default" r:id="rId17"/>
              <w:footerReference w:type="default" r:id="rId18"/>
              <w:pgSz w:w="11906" w:h="16838"/>
              <w:pgMar w:top="1928" w:right="1134" w:bottom="1134" w:left="1134" w:header="1418" w:footer="1134" w:gutter="284"/>
              <w:pgNumType w:fmt="upperRoman"/>
              <w:cols w:space="425"/>
              <w:formProt w:val="0"/>
              <w:docGrid w:type="lines" w:linePitch="312"/>
            </w:sectPr>
          </w:pPr>
          <w:r>
            <w:rPr>
              <w:rFonts w:hAnsi="宋体" w:cs="宋体" w:hint="eastAsia"/>
              <w:szCs w:val="21"/>
            </w:rPr>
            <w:fldChar w:fldCharType="end"/>
          </w:r>
        </w:p>
      </w:sdtContent>
    </w:sdt>
    <w:p w:rsidR="001A5083" w:rsidRDefault="009E775F">
      <w:pPr>
        <w:pStyle w:val="a6"/>
        <w:spacing w:before="900" w:after="468"/>
      </w:pPr>
      <w:bookmarkStart w:id="24" w:name="_Toc13924"/>
      <w:r>
        <w:rPr>
          <w:spacing w:val="320"/>
        </w:rPr>
        <w:lastRenderedPageBreak/>
        <w:t>前</w:t>
      </w:r>
      <w:r>
        <w:t>言</w:t>
      </w:r>
      <w:bookmarkEnd w:id="23"/>
      <w:bookmarkEnd w:id="24"/>
    </w:p>
    <w:p w:rsidR="001A5083" w:rsidRDefault="009E775F">
      <w:pPr>
        <w:pStyle w:val="affffe"/>
        <w:ind w:firstLine="420"/>
      </w:pPr>
      <w:r>
        <w:rPr>
          <w:rFonts w:hint="eastAsia"/>
        </w:rPr>
        <w:t>本文件按照</w:t>
      </w:r>
      <w:r>
        <w:rPr>
          <w:rFonts w:hint="eastAsia"/>
        </w:rPr>
        <w:t>GB/T 1.1</w:t>
      </w:r>
      <w:r>
        <w:rPr>
          <w:rFonts w:hint="eastAsia"/>
        </w:rPr>
        <w:t>—</w:t>
      </w:r>
      <w:r>
        <w:rPr>
          <w:rFonts w:hint="eastAsia"/>
        </w:rPr>
        <w:t>2020</w:t>
      </w:r>
      <w:r>
        <w:rPr>
          <w:rFonts w:hint="eastAsia"/>
        </w:rPr>
        <w:t>《标准化工作导则</w:t>
      </w:r>
      <w:r>
        <w:rPr>
          <w:rFonts w:hint="eastAsia"/>
        </w:rPr>
        <w:t xml:space="preserve"> 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部分：标准化文件的结构和起草规则》的规定起草。</w:t>
      </w:r>
    </w:p>
    <w:p w:rsidR="001A5083" w:rsidRDefault="009E775F">
      <w:pPr>
        <w:pStyle w:val="affffe"/>
        <w:ind w:firstLine="420"/>
      </w:pPr>
      <w:r>
        <w:rPr>
          <w:rFonts w:hint="eastAsia"/>
        </w:rPr>
        <w:t xml:space="preserve">DB32/T </w:t>
      </w:r>
      <w:r>
        <w:rPr>
          <w:rFonts w:hint="eastAsia"/>
        </w:rPr>
        <w:t>XXXX</w:t>
      </w:r>
      <w:r>
        <w:rPr>
          <w:rFonts w:hint="eastAsia"/>
        </w:rPr>
        <w:t>《慢性病健康管理服务规范》包括以下部分：</w:t>
      </w:r>
    </w:p>
    <w:p w:rsidR="001A5083" w:rsidRDefault="009E775F">
      <w:pPr>
        <w:pStyle w:val="affffe"/>
        <w:ind w:firstLine="420"/>
      </w:pPr>
      <w:r>
        <w:rPr>
          <w:rFonts w:hint="eastAsia"/>
        </w:rPr>
        <w:t>——</w:t>
      </w:r>
      <w:r>
        <w:rPr>
          <w:rFonts w:hint="eastAsia"/>
        </w:rPr>
        <w:tab/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部分：总则</w:t>
      </w:r>
    </w:p>
    <w:p w:rsidR="001A5083" w:rsidRDefault="009E775F">
      <w:pPr>
        <w:pStyle w:val="affffe"/>
        <w:ind w:firstLine="420"/>
      </w:pPr>
      <w:r>
        <w:rPr>
          <w:rFonts w:hint="eastAsia"/>
        </w:rPr>
        <w:t>——</w:t>
      </w:r>
      <w:r>
        <w:rPr>
          <w:rFonts w:hint="eastAsia"/>
        </w:rPr>
        <w:tab/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部分：慢性阻塞性肺疾病</w:t>
      </w:r>
    </w:p>
    <w:p w:rsidR="001A5083" w:rsidRDefault="009E775F">
      <w:pPr>
        <w:pStyle w:val="affffe"/>
        <w:ind w:firstLine="420"/>
      </w:pPr>
      <w:r>
        <w:rPr>
          <w:rFonts w:hint="eastAsia"/>
        </w:rPr>
        <w:t>——</w:t>
      </w:r>
      <w:r>
        <w:rPr>
          <w:rFonts w:hint="eastAsia"/>
        </w:rPr>
        <w:tab/>
      </w: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部分：高血压</w:t>
      </w:r>
    </w:p>
    <w:p w:rsidR="001A5083" w:rsidRDefault="009E775F">
      <w:pPr>
        <w:pStyle w:val="affffe"/>
        <w:ind w:firstLine="420"/>
      </w:pPr>
      <w:r>
        <w:rPr>
          <w:rFonts w:hint="eastAsia"/>
        </w:rPr>
        <w:t>——</w:t>
      </w:r>
      <w:r>
        <w:rPr>
          <w:rFonts w:hint="eastAsia"/>
        </w:rPr>
        <w:tab/>
      </w: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部分：糖尿病</w:t>
      </w:r>
    </w:p>
    <w:p w:rsidR="001A5083" w:rsidRDefault="009E775F">
      <w:pPr>
        <w:pStyle w:val="affffe"/>
        <w:ind w:firstLine="420"/>
      </w:pPr>
      <w:r>
        <w:rPr>
          <w:rFonts w:hint="eastAsia"/>
        </w:rPr>
        <w:t>——</w:t>
      </w:r>
      <w:r>
        <w:rPr>
          <w:rFonts w:hint="eastAsia"/>
        </w:rPr>
        <w:tab/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部分：肺癌</w:t>
      </w:r>
    </w:p>
    <w:p w:rsidR="001A5083" w:rsidRDefault="009E775F">
      <w:pPr>
        <w:pStyle w:val="affffe"/>
        <w:ind w:firstLine="420"/>
      </w:pPr>
      <w:r>
        <w:rPr>
          <w:rFonts w:hint="eastAsia"/>
        </w:rPr>
        <w:t>本文件是</w:t>
      </w:r>
      <w:r>
        <w:rPr>
          <w:rFonts w:hint="eastAsia"/>
        </w:rPr>
        <w:t>DB32/T XXXX</w:t>
      </w:r>
      <w:r>
        <w:rPr>
          <w:rFonts w:hint="eastAsia"/>
        </w:rPr>
        <w:t>《慢性病健康管理服务规范》的第</w:t>
      </w:r>
      <w:r>
        <w:rPr>
          <w:rFonts w:hint="eastAsia"/>
        </w:rPr>
        <w:t>3</w:t>
      </w:r>
      <w:r>
        <w:rPr>
          <w:rFonts w:hint="eastAsia"/>
        </w:rPr>
        <w:t>部分</w:t>
      </w:r>
      <w:r>
        <w:rPr>
          <w:rFonts w:hint="eastAsia"/>
        </w:rPr>
        <w:t>。</w:t>
      </w:r>
    </w:p>
    <w:p w:rsidR="001A5083" w:rsidRDefault="009E775F">
      <w:pPr>
        <w:pStyle w:val="affffe"/>
        <w:ind w:firstLine="420"/>
      </w:pPr>
      <w:r>
        <w:rPr>
          <w:rFonts w:hint="eastAsia"/>
        </w:rPr>
        <w:t>本文件由江苏省卫生标准化技术委员会提出并归口。</w:t>
      </w:r>
    </w:p>
    <w:p w:rsidR="001A5083" w:rsidRDefault="009E775F">
      <w:pPr>
        <w:pStyle w:val="affffe"/>
        <w:ind w:firstLine="420"/>
      </w:pPr>
      <w:r>
        <w:rPr>
          <w:rFonts w:hint="eastAsia"/>
        </w:rPr>
        <w:t>本文件起草单位：南京医科大学、南京医科大学附属苏州医院、江苏亚寰软件股份有限公司、江苏省疾病预防控制中心、江苏省卫生健康委员会。</w:t>
      </w:r>
    </w:p>
    <w:p w:rsidR="001A5083" w:rsidRDefault="009E775F">
      <w:pPr>
        <w:pStyle w:val="affffe"/>
        <w:ind w:firstLine="420"/>
      </w:pPr>
      <w:r>
        <w:rPr>
          <w:rFonts w:hint="eastAsia"/>
        </w:rPr>
        <w:t>本文件主要起草人：丁强、陈彦、钱东福、刘虹、李春雨、张成、王可欣、成荣、焦阳阳、蒋昀洁、</w:t>
      </w:r>
      <w:r>
        <w:rPr>
          <w:rFonts w:hint="eastAsia"/>
        </w:rPr>
        <w:t>张慧娟、周辰宇、龚青云、王迪、谢欣照、陈亚。</w:t>
      </w:r>
    </w:p>
    <w:p w:rsidR="001A5083" w:rsidRDefault="001A5083">
      <w:pPr>
        <w:pStyle w:val="affffe"/>
        <w:ind w:firstLine="420"/>
        <w:sectPr w:rsidR="001A5083">
          <w:headerReference w:type="default" r:id="rId19"/>
          <w:footerReference w:type="default" r:id="rId20"/>
          <w:pgSz w:w="11906" w:h="16838"/>
          <w:pgMar w:top="1928" w:right="1134" w:bottom="1134" w:left="1134" w:header="1418" w:footer="1134" w:gutter="284"/>
          <w:pgNumType w:fmt="upperRoman"/>
          <w:cols w:space="425"/>
          <w:formProt w:val="0"/>
          <w:docGrid w:type="lines" w:linePitch="312"/>
        </w:sectPr>
      </w:pPr>
    </w:p>
    <w:p w:rsidR="001A5083" w:rsidRDefault="001A5083">
      <w:pPr>
        <w:spacing w:line="20" w:lineRule="exact"/>
        <w:jc w:val="center"/>
        <w:rPr>
          <w:rFonts w:ascii="黑体" w:eastAsia="黑体" w:hAnsi="黑体"/>
          <w:sz w:val="32"/>
          <w:szCs w:val="32"/>
        </w:rPr>
      </w:pPr>
      <w:bookmarkStart w:id="25" w:name="BookMark4"/>
      <w:bookmarkEnd w:id="22"/>
    </w:p>
    <w:p w:rsidR="001A5083" w:rsidRDefault="001A5083">
      <w:pPr>
        <w:spacing w:line="20" w:lineRule="exact"/>
        <w:jc w:val="center"/>
        <w:rPr>
          <w:rFonts w:ascii="黑体" w:eastAsia="黑体" w:hAnsi="黑体"/>
          <w:sz w:val="32"/>
          <w:szCs w:val="32"/>
        </w:rPr>
      </w:pPr>
    </w:p>
    <w:bookmarkStart w:id="26" w:name="NEW_STAND_NAME" w:displacedByCustomXml="next"/>
    <w:sdt>
      <w:sdtPr>
        <w:tag w:val="NEW_STAND_NAME"/>
        <w:id w:val="595910757"/>
        <w:lock w:val="sdtLocked"/>
        <w:placeholder>
          <w:docPart w:val="7A8BBB17B92945FE81E4D9A78DADB5A5"/>
        </w:placeholder>
      </w:sdtPr>
      <w:sdtEndPr>
        <w:rPr>
          <w:rFonts w:hint="eastAsia"/>
        </w:rPr>
      </w:sdtEndPr>
      <w:sdtContent>
        <w:p w:rsidR="001A5083" w:rsidRDefault="009E775F">
          <w:pPr>
            <w:pStyle w:val="afffffffff1"/>
            <w:spacing w:beforeLines="1" w:before="3" w:afterLines="1" w:after="3"/>
          </w:pPr>
          <w:r>
            <w:rPr>
              <w:rFonts w:hint="eastAsia"/>
            </w:rPr>
            <w:t>慢性病健康管理服务规范</w:t>
          </w:r>
        </w:p>
        <w:p w:rsidR="001A5083" w:rsidRDefault="009E775F">
          <w:pPr>
            <w:pStyle w:val="afffffffff1"/>
            <w:spacing w:beforeLines="1" w:before="3" w:afterLines="1" w:after="3"/>
          </w:pPr>
          <w:bookmarkStart w:id="27" w:name="_Toc3971"/>
          <w:r>
            <w:rPr>
              <w:rFonts w:hint="eastAsia"/>
            </w:rPr>
            <w:t>第</w:t>
          </w:r>
          <w:r>
            <w:rPr>
              <w:rFonts w:hint="eastAsia"/>
            </w:rPr>
            <w:t>3</w:t>
          </w:r>
          <w:r>
            <w:rPr>
              <w:rFonts w:hint="eastAsia"/>
            </w:rPr>
            <w:t>部分：</w:t>
          </w:r>
          <w:r>
            <w:rPr>
              <w:rFonts w:hint="eastAsia"/>
            </w:rPr>
            <w:t>高血压</w:t>
          </w:r>
        </w:p>
        <w:bookmarkEnd w:id="27" w:displacedByCustomXml="next"/>
      </w:sdtContent>
    </w:sdt>
    <w:p w:rsidR="001A5083" w:rsidRDefault="009E775F">
      <w:pPr>
        <w:pStyle w:val="affc"/>
        <w:spacing w:before="312" w:after="312"/>
        <w:outlineLvl w:val="1"/>
      </w:pPr>
      <w:bookmarkStart w:id="28" w:name="_Toc16476"/>
      <w:bookmarkStart w:id="29" w:name="_Toc12728"/>
      <w:bookmarkStart w:id="30" w:name="_Toc23986"/>
      <w:bookmarkStart w:id="31" w:name="_Toc29797"/>
      <w:bookmarkStart w:id="32" w:name="_Toc12842"/>
      <w:bookmarkStart w:id="33" w:name="_Toc21324"/>
      <w:bookmarkStart w:id="34" w:name="_Toc2770"/>
      <w:bookmarkEnd w:id="25"/>
      <w:bookmarkEnd w:id="26"/>
      <w:r>
        <w:rPr>
          <w:rFonts w:hint="eastAsia"/>
        </w:rPr>
        <w:t>范围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本规范确立了高血压健康管理服务中的服务对象、基本条件、服务流程、服务内容与要求、风险评估等要素对应的业务活动要求。</w:t>
      </w:r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本文件适用于江苏省内医疗机构负责健康管理（体检）的部门的慢性病健康</w:t>
      </w:r>
      <w:r>
        <w:rPr>
          <w:rFonts w:hint="eastAsia"/>
        </w:rPr>
        <w:t>管理服务。</w:t>
      </w:r>
    </w:p>
    <w:p w:rsidR="001A5083" w:rsidRDefault="009E775F">
      <w:pPr>
        <w:pStyle w:val="affc"/>
        <w:spacing w:before="312" w:after="312"/>
        <w:outlineLvl w:val="1"/>
      </w:pPr>
      <w:bookmarkStart w:id="35" w:name="_Toc12306"/>
      <w:bookmarkStart w:id="36" w:name="_Toc11000"/>
      <w:bookmarkStart w:id="37" w:name="_Toc21788"/>
      <w:bookmarkStart w:id="38" w:name="_Toc5879"/>
      <w:bookmarkStart w:id="39" w:name="_Toc3645"/>
      <w:bookmarkStart w:id="40" w:name="_Toc11785"/>
      <w:bookmarkStart w:id="41" w:name="_Toc7539"/>
      <w:bookmarkStart w:id="42" w:name="_Toc20302"/>
      <w:r>
        <w:rPr>
          <w:rFonts w:hint="eastAsia"/>
        </w:rPr>
        <w:t>规范性引用文件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:rsidR="001A5083" w:rsidRDefault="009E775F">
      <w:pPr>
        <w:spacing w:line="240" w:lineRule="auto"/>
        <w:ind w:firstLineChars="200" w:firstLine="420"/>
        <w:rPr>
          <w:rFonts w:ascii="黑体" w:eastAsia="黑体" w:hAnsi="黑体"/>
          <w:bCs/>
        </w:rPr>
      </w:pPr>
      <w:r>
        <w:rPr>
          <w:rFonts w:hint="eastAsia"/>
        </w:rPr>
        <w:t>中国高血压健康管理规范（</w:t>
      </w:r>
      <w:r>
        <w:rPr>
          <w:rFonts w:ascii="Times New Roman" w:hAnsi="Times New Roman"/>
        </w:rPr>
        <w:t>2019</w:t>
      </w:r>
      <w:r>
        <w:rPr>
          <w:rFonts w:hint="eastAsia"/>
        </w:rPr>
        <w:t>）</w:t>
      </w:r>
    </w:p>
    <w:p w:rsidR="001A5083" w:rsidRDefault="009E775F">
      <w:pPr>
        <w:pStyle w:val="affc"/>
        <w:spacing w:before="312" w:after="312"/>
        <w:outlineLvl w:val="1"/>
      </w:pPr>
      <w:bookmarkStart w:id="43" w:name="_Toc25167"/>
      <w:bookmarkStart w:id="44" w:name="_Toc5612"/>
      <w:bookmarkStart w:id="45" w:name="_Toc3487"/>
      <w:bookmarkStart w:id="46" w:name="_Toc11447"/>
      <w:bookmarkStart w:id="47" w:name="_Toc7343"/>
      <w:bookmarkStart w:id="48" w:name="_Toc14177"/>
      <w:bookmarkStart w:id="49" w:name="_Toc4176"/>
      <w:bookmarkStart w:id="50" w:name="_Toc17279"/>
      <w:r>
        <w:rPr>
          <w:rFonts w:hint="eastAsia"/>
        </w:rPr>
        <w:t>术语和定义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1A5083" w:rsidRDefault="009E775F">
      <w:pPr>
        <w:spacing w:line="240" w:lineRule="auto"/>
        <w:ind w:firstLine="420"/>
      </w:pPr>
      <w:r>
        <w:rPr>
          <w:rFonts w:ascii="Times New Roman" w:hAnsi="Times New Roman"/>
        </w:rPr>
        <w:t>GB</w:t>
      </w:r>
      <w:r>
        <w:rPr>
          <w:rFonts w:hint="eastAsia"/>
        </w:rPr>
        <w:t>/</w:t>
      </w:r>
      <w:r>
        <w:rPr>
          <w:rFonts w:ascii="Times New Roman" w:hAnsi="Times New Roman"/>
        </w:rPr>
        <w:t>T</w:t>
      </w:r>
      <w:r>
        <w:rPr>
          <w:rFonts w:hint="eastAsia"/>
        </w:rPr>
        <w:t xml:space="preserve"> </w:t>
      </w:r>
      <w:r>
        <w:rPr>
          <w:rFonts w:ascii="Times New Roman" w:hAnsi="Times New Roman"/>
        </w:rPr>
        <w:t>1.1</w:t>
      </w:r>
      <w:r>
        <w:rPr>
          <w:rFonts w:ascii="Times New Roman" w:hAnsi="Times New Roman" w:hint="eastAsia"/>
        </w:rPr>
        <w:t>—</w:t>
      </w:r>
      <w:r>
        <w:rPr>
          <w:rFonts w:ascii="Times New Roman" w:hAnsi="Times New Roman"/>
        </w:rPr>
        <w:t>2020</w:t>
      </w:r>
      <w:r>
        <w:rPr>
          <w:rFonts w:hint="eastAsia"/>
        </w:rPr>
        <w:t>所确立的以及下列术语和定义适用于本文件。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51" w:name="_Toc3887"/>
      <w:bookmarkStart w:id="52" w:name="_Toc23802"/>
      <w:bookmarkStart w:id="53" w:name="_Toc20554"/>
      <w:bookmarkStart w:id="54" w:name="_Toc18544"/>
      <w:r>
        <w:rPr>
          <w:rFonts w:ascii="黑体" w:eastAsia="黑体" w:hAnsi="黑体" w:hint="eastAsia"/>
          <w:bCs/>
        </w:rPr>
        <w:t>3.1</w:t>
      </w:r>
      <w:bookmarkEnd w:id="51"/>
      <w:bookmarkEnd w:id="52"/>
      <w:bookmarkEnd w:id="53"/>
      <w:bookmarkEnd w:id="54"/>
    </w:p>
    <w:p w:rsidR="001A5083" w:rsidRDefault="009E775F">
      <w:pPr>
        <w:spacing w:line="240" w:lineRule="auto"/>
        <w:ind w:firstLineChars="200" w:firstLine="420"/>
        <w:rPr>
          <w:rFonts w:ascii="黑体" w:eastAsia="黑体" w:hAnsi="黑体"/>
          <w:bCs/>
        </w:rPr>
      </w:pPr>
      <w:bookmarkStart w:id="55" w:name="_Toc19027"/>
      <w:bookmarkStart w:id="56" w:name="_Toc11123"/>
      <w:r>
        <w:rPr>
          <w:rFonts w:ascii="黑体" w:eastAsia="黑体" w:hAnsi="黑体" w:hint="eastAsia"/>
          <w:bCs/>
        </w:rPr>
        <w:t>慢性病</w:t>
      </w:r>
      <w:r>
        <w:rPr>
          <w:rFonts w:ascii="黑体" w:eastAsia="黑体" w:hAnsi="黑体" w:hint="eastAsia"/>
          <w:bCs/>
        </w:rPr>
        <w:t xml:space="preserve"> </w:t>
      </w:r>
      <w:r>
        <w:rPr>
          <w:rFonts w:ascii="黑体" w:eastAsia="黑体" w:hAnsi="黑体" w:hint="eastAsia"/>
          <w:bCs/>
        </w:rPr>
        <w:t xml:space="preserve"> </w:t>
      </w:r>
      <w:r>
        <w:rPr>
          <w:rFonts w:ascii="Times New Roman" w:eastAsia="黑体" w:hAnsi="Times New Roman"/>
          <w:bCs/>
        </w:rPr>
        <w:t>c</w:t>
      </w:r>
      <w:r>
        <w:rPr>
          <w:rFonts w:ascii="Times New Roman" w:eastAsia="黑体" w:hAnsi="Times New Roman"/>
          <w:bCs/>
        </w:rPr>
        <w:t xml:space="preserve">hronic </w:t>
      </w:r>
      <w:r>
        <w:rPr>
          <w:rFonts w:ascii="Times New Roman" w:eastAsia="黑体" w:hAnsi="Times New Roman"/>
          <w:bCs/>
        </w:rPr>
        <w:t>c</w:t>
      </w:r>
      <w:r>
        <w:rPr>
          <w:rFonts w:ascii="Times New Roman" w:eastAsia="黑体" w:hAnsi="Times New Roman"/>
          <w:bCs/>
        </w:rPr>
        <w:t>ondition </w:t>
      </w:r>
      <w:bookmarkEnd w:id="55"/>
      <w:bookmarkEnd w:id="56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慢性病全称是慢性非传染性疾病，是对一类起病隐匿，病程长且病情迁延不愈，缺乏确切的传染性生物病因证据，病因复杂，且有些尚未完全被确认的疾病的概括性总称。常见的慢性病主要有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"https://baike.baidu.com/item/%E5%BF%83%E8%84%91%E8%A1%80%E7%AE%A1%E7%96%BE%E7%97%85" \t "_blank" </w:instrText>
      </w:r>
      <w:r>
        <w:rPr>
          <w:rFonts w:hint="eastAsia"/>
        </w:rPr>
        <w:fldChar w:fldCharType="separate"/>
      </w:r>
      <w:r>
        <w:rPr>
          <w:rFonts w:hint="eastAsia"/>
        </w:rPr>
        <w:t>心脑血管疾病</w:t>
      </w:r>
      <w:r>
        <w:rPr>
          <w:rFonts w:hint="eastAsia"/>
        </w:rPr>
        <w:fldChar w:fldCharType="end"/>
      </w:r>
      <w:r>
        <w:rPr>
          <w:rFonts w:hint="eastAsia"/>
        </w:rPr>
        <w:t>、</w:t>
      </w:r>
      <w:hyperlink r:id="rId21" w:tgtFrame="_blank" w:history="1">
        <w:r>
          <w:rPr>
            <w:rFonts w:hint="eastAsia"/>
          </w:rPr>
          <w:t>癌症</w:t>
        </w:r>
      </w:hyperlink>
      <w:r>
        <w:rPr>
          <w:rFonts w:hint="eastAsia"/>
        </w:rPr>
        <w:t>、</w:t>
      </w:r>
      <w:hyperlink r:id="rId22" w:tgtFrame="_blank" w:history="1">
        <w:r>
          <w:rPr>
            <w:rFonts w:hint="eastAsia"/>
          </w:rPr>
          <w:t>糖尿病</w:t>
        </w:r>
      </w:hyperlink>
      <w:r>
        <w:rPr>
          <w:rFonts w:hint="eastAsia"/>
        </w:rPr>
        <w:t>、慢性呼吸系统疾病，其中心脑血管疾病包含</w:t>
      </w:r>
      <w:hyperlink r:id="rId23" w:tgtFrame="_blank" w:history="1">
        <w:r>
          <w:rPr>
            <w:rFonts w:hint="eastAsia"/>
          </w:rPr>
          <w:t>高血压</w:t>
        </w:r>
      </w:hyperlink>
      <w:r>
        <w:rPr>
          <w:rFonts w:hint="eastAsia"/>
        </w:rPr>
        <w:t>、脑卒中和</w:t>
      </w:r>
      <w:hyperlink r:id="rId24" w:tgtFrame="_blank" w:history="1">
        <w:r>
          <w:rPr>
            <w:rFonts w:hint="eastAsia"/>
          </w:rPr>
          <w:t>冠心病</w:t>
        </w:r>
      </w:hyperlink>
      <w:r>
        <w:rPr>
          <w:rFonts w:hint="eastAsia"/>
        </w:rPr>
        <w:t>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57" w:name="_Toc17196"/>
      <w:bookmarkStart w:id="58" w:name="_Toc23026"/>
      <w:bookmarkStart w:id="59" w:name="_Toc10662"/>
      <w:bookmarkStart w:id="60" w:name="_Toc11790"/>
      <w:bookmarkStart w:id="61" w:name="_Toc18738"/>
      <w:r>
        <w:rPr>
          <w:rFonts w:ascii="黑体" w:eastAsia="黑体" w:hAnsi="黑体" w:hint="eastAsia"/>
          <w:bCs/>
        </w:rPr>
        <w:t>3.2</w:t>
      </w:r>
      <w:bookmarkEnd w:id="57"/>
      <w:bookmarkEnd w:id="58"/>
      <w:bookmarkEnd w:id="59"/>
      <w:bookmarkEnd w:id="60"/>
      <w:bookmarkEnd w:id="61"/>
    </w:p>
    <w:p w:rsidR="001A5083" w:rsidRDefault="009E775F">
      <w:pPr>
        <w:spacing w:line="240" w:lineRule="auto"/>
        <w:ind w:firstLineChars="200" w:firstLine="420"/>
        <w:rPr>
          <w:rFonts w:ascii="Times New Roman" w:eastAsia="黑体" w:hAnsi="Times New Roman"/>
          <w:bCs/>
        </w:rPr>
      </w:pPr>
      <w:bookmarkStart w:id="62" w:name="_Toc6330"/>
      <w:bookmarkStart w:id="63" w:name="_Toc4500"/>
      <w:r>
        <w:rPr>
          <w:rFonts w:ascii="黑体" w:eastAsia="黑体" w:hAnsi="黑体" w:hint="eastAsia"/>
          <w:bCs/>
        </w:rPr>
        <w:t>高血压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Times New Roman" w:eastAsia="黑体" w:hAnsi="Times New Roman"/>
          <w:bCs/>
        </w:rPr>
        <w:t>hypertension</w:t>
      </w:r>
      <w:bookmarkEnd w:id="62"/>
      <w:bookmarkEnd w:id="63"/>
    </w:p>
    <w:p w:rsidR="001A5083" w:rsidRDefault="009E775F">
      <w:pPr>
        <w:spacing w:line="240" w:lineRule="auto"/>
        <w:ind w:firstLineChars="200" w:firstLine="420"/>
      </w:pPr>
      <w:bookmarkStart w:id="64" w:name="_Toc9073"/>
      <w:r>
        <w:rPr>
          <w:rFonts w:hint="eastAsia"/>
        </w:rPr>
        <w:t>高血压是体循环动脉血压（收缩压和</w:t>
      </w:r>
      <w:r>
        <w:rPr>
          <w:rFonts w:hint="eastAsia"/>
        </w:rPr>
        <w:t>/</w:t>
      </w:r>
      <w:r>
        <w:rPr>
          <w:rFonts w:hint="eastAsia"/>
        </w:rPr>
        <w:t>或舒张压）增高为主要特征（收缩压≥</w:t>
      </w:r>
      <w:r>
        <w:rPr>
          <w:rFonts w:ascii="Times New Roman" w:hAnsi="Times New Roman"/>
        </w:rPr>
        <w:t>140</w:t>
      </w:r>
      <w:r>
        <w:rPr>
          <w:rFonts w:hint="eastAsia"/>
        </w:rPr>
        <w:t>毫米汞柱，舒张压≥</w:t>
      </w:r>
      <w:r>
        <w:rPr>
          <w:rFonts w:ascii="Times New Roman" w:hAnsi="Times New Roman"/>
        </w:rPr>
        <w:t>90</w:t>
      </w:r>
      <w:r>
        <w:rPr>
          <w:rFonts w:hint="eastAsia"/>
        </w:rPr>
        <w:t>毫米汞柱），可伴有心、脑、肾等器官的功能或器质性损害的临床综合征。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65" w:name="_Toc21136"/>
      <w:bookmarkStart w:id="66" w:name="_Toc29015"/>
      <w:bookmarkStart w:id="67" w:name="_Toc22318"/>
      <w:bookmarkStart w:id="68" w:name="_Toc15699"/>
      <w:r>
        <w:rPr>
          <w:rFonts w:ascii="黑体" w:eastAsia="黑体" w:hAnsi="黑体" w:hint="eastAsia"/>
          <w:bCs/>
        </w:rPr>
        <w:t>3.3</w:t>
      </w:r>
      <w:bookmarkEnd w:id="65"/>
      <w:bookmarkEnd w:id="66"/>
      <w:bookmarkEnd w:id="67"/>
      <w:bookmarkEnd w:id="68"/>
    </w:p>
    <w:p w:rsidR="001A5083" w:rsidRDefault="009E775F">
      <w:pPr>
        <w:spacing w:line="240" w:lineRule="auto"/>
        <w:ind w:firstLineChars="200" w:firstLine="420"/>
        <w:rPr>
          <w:rFonts w:ascii="黑体" w:eastAsia="黑体" w:hAnsi="黑体"/>
          <w:bCs/>
        </w:rPr>
      </w:pPr>
      <w:bookmarkStart w:id="69" w:name="_Toc31234"/>
      <w:bookmarkStart w:id="70" w:name="_Toc24215"/>
      <w:r>
        <w:rPr>
          <w:rFonts w:ascii="黑体" w:eastAsia="黑体" w:hAnsi="黑体" w:hint="eastAsia"/>
          <w:bCs/>
        </w:rPr>
        <w:t>健康管理</w:t>
      </w:r>
      <w:r>
        <w:rPr>
          <w:rFonts w:ascii="黑体" w:eastAsia="黑体" w:hAnsi="黑体" w:hint="eastAsia"/>
          <w:bCs/>
        </w:rPr>
        <w:t xml:space="preserve"> </w:t>
      </w:r>
      <w:r>
        <w:rPr>
          <w:rFonts w:ascii="Times New Roman" w:eastAsia="黑体" w:hAnsi="Times New Roman"/>
          <w:bCs/>
        </w:rPr>
        <w:t xml:space="preserve"> m</w:t>
      </w:r>
      <w:r>
        <w:rPr>
          <w:rFonts w:ascii="Times New Roman" w:eastAsia="黑体" w:hAnsi="Times New Roman"/>
          <w:bCs/>
        </w:rPr>
        <w:t xml:space="preserve">anaged </w:t>
      </w:r>
      <w:r>
        <w:rPr>
          <w:rFonts w:ascii="Times New Roman" w:eastAsia="黑体" w:hAnsi="Times New Roman"/>
          <w:bCs/>
        </w:rPr>
        <w:t>c</w:t>
      </w:r>
      <w:r>
        <w:rPr>
          <w:rFonts w:ascii="Times New Roman" w:eastAsia="黑体" w:hAnsi="Times New Roman"/>
          <w:bCs/>
        </w:rPr>
        <w:t>are</w:t>
      </w:r>
      <w:bookmarkEnd w:id="69"/>
      <w:bookmarkEnd w:id="70"/>
    </w:p>
    <w:p w:rsidR="001A5083" w:rsidRDefault="009E775F">
      <w:pPr>
        <w:spacing w:line="240" w:lineRule="auto"/>
        <w:ind w:firstLineChars="200" w:firstLine="420"/>
        <w:rPr>
          <w:rFonts w:ascii="黑体" w:eastAsia="黑体" w:hAnsi="黑体"/>
          <w:bCs/>
        </w:rPr>
      </w:pPr>
      <w:r>
        <w:rPr>
          <w:rFonts w:hint="eastAsia"/>
        </w:rPr>
        <w:t>健康管理是指一种对个人或人群的健康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"https://baike.baidu.co</w:instrText>
      </w:r>
      <w:r>
        <w:rPr>
          <w:rFonts w:hint="eastAsia"/>
        </w:rPr>
        <w:instrText xml:space="preserve">m/item/%E5%8D%B1%E9%99%A9/3088" \t "_blank" </w:instrText>
      </w:r>
      <w:r>
        <w:rPr>
          <w:rFonts w:hint="eastAsia"/>
        </w:rPr>
        <w:fldChar w:fldCharType="separate"/>
      </w:r>
      <w:r>
        <w:rPr>
          <w:rFonts w:hint="eastAsia"/>
        </w:rPr>
        <w:t>危险</w:t>
      </w:r>
      <w:r>
        <w:rPr>
          <w:rFonts w:hint="eastAsia"/>
        </w:rPr>
        <w:fldChar w:fldCharType="end"/>
      </w:r>
      <w:r>
        <w:rPr>
          <w:rFonts w:hint="eastAsia"/>
        </w:rPr>
        <w:t>因素进行全面管理的过程。其宗旨是调动个人及集体的</w:t>
      </w:r>
      <w:hyperlink r:id="rId25" w:tgtFrame="_blank" w:history="1">
        <w:r>
          <w:rPr>
            <w:rFonts w:hint="eastAsia"/>
          </w:rPr>
          <w:t>积极性</w:t>
        </w:r>
      </w:hyperlink>
      <w:r>
        <w:rPr>
          <w:rFonts w:hint="eastAsia"/>
        </w:rPr>
        <w:t>，有效地利用有限的资源来达到最大的健康效果。</w:t>
      </w:r>
    </w:p>
    <w:p w:rsidR="001A5083" w:rsidRDefault="009E775F">
      <w:pPr>
        <w:pStyle w:val="affc"/>
        <w:spacing w:before="312" w:after="312"/>
        <w:outlineLvl w:val="1"/>
      </w:pPr>
      <w:bookmarkStart w:id="71" w:name="_Toc22532"/>
      <w:bookmarkStart w:id="72" w:name="_Toc23945"/>
      <w:bookmarkStart w:id="73" w:name="_Toc27348"/>
      <w:bookmarkStart w:id="74" w:name="_Toc1412"/>
      <w:r>
        <w:rPr>
          <w:rFonts w:hint="eastAsia"/>
        </w:rPr>
        <w:t>服务对象</w:t>
      </w:r>
      <w:bookmarkEnd w:id="71"/>
      <w:bookmarkEnd w:id="72"/>
      <w:bookmarkEnd w:id="73"/>
      <w:bookmarkEnd w:id="74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服务对象主要来源于门诊高血压患者，住院高血压患者等。</w:t>
      </w:r>
    </w:p>
    <w:p w:rsidR="001A5083" w:rsidRDefault="009E775F">
      <w:pPr>
        <w:pStyle w:val="affc"/>
        <w:spacing w:before="312" w:after="312"/>
        <w:outlineLvl w:val="1"/>
      </w:pPr>
      <w:bookmarkStart w:id="75" w:name="_Toc21044"/>
      <w:bookmarkStart w:id="76" w:name="_Toc11259"/>
      <w:bookmarkStart w:id="77" w:name="_Toc7646"/>
      <w:bookmarkStart w:id="78" w:name="_Toc23434"/>
      <w:bookmarkStart w:id="79" w:name="_Toc2292"/>
      <w:bookmarkStart w:id="80" w:name="_Toc30046"/>
      <w:bookmarkStart w:id="81" w:name="_Toc21686"/>
      <w:r>
        <w:rPr>
          <w:rFonts w:hint="eastAsia"/>
        </w:rPr>
        <w:t>基本条件</w:t>
      </w:r>
      <w:bookmarkStart w:id="82" w:name="_Toc8190"/>
      <w:bookmarkStart w:id="83" w:name="_Toc25610"/>
      <w:bookmarkEnd w:id="75"/>
      <w:bookmarkEnd w:id="76"/>
      <w:bookmarkEnd w:id="77"/>
      <w:bookmarkEnd w:id="78"/>
      <w:bookmarkEnd w:id="79"/>
      <w:bookmarkEnd w:id="80"/>
      <w:bookmarkEnd w:id="81"/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84" w:name="_Toc19345"/>
      <w:bookmarkStart w:id="85" w:name="_Toc14303"/>
      <w:bookmarkStart w:id="86" w:name="_Toc18158"/>
      <w:bookmarkStart w:id="87" w:name="_Toc11428"/>
      <w:bookmarkStart w:id="88" w:name="_Toc1314"/>
      <w:r>
        <w:rPr>
          <w:rFonts w:hAnsi="黑体"/>
          <w:bCs/>
          <w:szCs w:val="21"/>
        </w:rPr>
        <w:t>区域设置</w:t>
      </w:r>
      <w:bookmarkEnd w:id="82"/>
      <w:bookmarkEnd w:id="83"/>
      <w:bookmarkEnd w:id="84"/>
      <w:bookmarkEnd w:id="85"/>
      <w:bookmarkEnd w:id="86"/>
      <w:bookmarkEnd w:id="87"/>
      <w:bookmarkEnd w:id="88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lastRenderedPageBreak/>
        <w:t>预检分诊台、专科诊室、</w:t>
      </w:r>
      <w:r>
        <w:t>多学科会诊室、</w:t>
      </w:r>
      <w:r>
        <w:rPr>
          <w:rFonts w:hint="eastAsia"/>
        </w:rPr>
        <w:t>心电图检查室、彩色多普勒检查室、</w:t>
      </w:r>
      <w:r>
        <w:t>运动室等功能区域</w:t>
      </w:r>
      <w:r>
        <w:rPr>
          <w:rFonts w:hint="eastAsia"/>
        </w:rPr>
        <w:t>。</w:t>
      </w:r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89" w:name="_Toc6813"/>
      <w:bookmarkStart w:id="90" w:name="_Toc24913"/>
      <w:bookmarkStart w:id="91" w:name="_Toc23463"/>
      <w:bookmarkStart w:id="92" w:name="_Toc136"/>
      <w:bookmarkStart w:id="93" w:name="_Toc9262"/>
      <w:bookmarkStart w:id="94" w:name="_Toc18328"/>
      <w:bookmarkStart w:id="95" w:name="_Toc19372"/>
      <w:r>
        <w:rPr>
          <w:rFonts w:hAnsi="黑体"/>
          <w:bCs/>
          <w:szCs w:val="21"/>
        </w:rPr>
        <w:t>设施设备</w:t>
      </w:r>
      <w:bookmarkEnd w:id="89"/>
      <w:bookmarkEnd w:id="90"/>
      <w:bookmarkEnd w:id="91"/>
      <w:bookmarkEnd w:id="92"/>
      <w:bookmarkEnd w:id="93"/>
      <w:bookmarkEnd w:id="94"/>
      <w:bookmarkEnd w:id="95"/>
    </w:p>
    <w:p w:rsidR="001A5083" w:rsidRDefault="009E775F">
      <w:pPr>
        <w:spacing w:line="240" w:lineRule="auto"/>
        <w:ind w:firstLineChars="200" w:firstLine="420"/>
        <w:jc w:val="left"/>
        <w:rPr>
          <w:rFonts w:ascii="黑体" w:eastAsia="黑体" w:hAnsi="黑体"/>
          <w:bCs/>
        </w:rPr>
      </w:pPr>
      <w:r>
        <w:t>高血压检查仪器有血压计、心电图机、动态血压监测仪、动脉硬化监测仪、彩色多普勒超声检查仪等。</w:t>
      </w:r>
      <w:bookmarkStart w:id="96" w:name="_Toc10048"/>
      <w:bookmarkStart w:id="97" w:name="_Toc27657"/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98" w:name="_Toc23027"/>
      <w:bookmarkStart w:id="99" w:name="_Toc23931"/>
      <w:bookmarkStart w:id="100" w:name="_Toc19871"/>
      <w:bookmarkStart w:id="101" w:name="_Toc7287"/>
      <w:bookmarkStart w:id="102" w:name="_Toc10185"/>
      <w:r>
        <w:rPr>
          <w:rFonts w:hAnsi="黑体"/>
          <w:bCs/>
          <w:szCs w:val="21"/>
        </w:rPr>
        <w:t>信息系统</w:t>
      </w:r>
      <w:bookmarkEnd w:id="96"/>
      <w:bookmarkEnd w:id="97"/>
      <w:bookmarkEnd w:id="98"/>
      <w:bookmarkEnd w:id="99"/>
      <w:bookmarkEnd w:id="100"/>
      <w:bookmarkEnd w:id="101"/>
      <w:bookmarkEnd w:id="102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门诊病历与慢病管理系统，</w:t>
      </w:r>
      <w:r>
        <w:t>其网络安全能力应符合</w:t>
      </w:r>
      <w:r>
        <w:t xml:space="preserve"> </w:t>
      </w:r>
      <w:r>
        <w:rPr>
          <w:rFonts w:ascii="Times New Roman" w:hAnsi="Times New Roman"/>
        </w:rPr>
        <w:t>WS</w:t>
      </w:r>
      <w:r>
        <w:t>/</w:t>
      </w:r>
      <w:r>
        <w:rPr>
          <w:rFonts w:ascii="Times New Roman" w:hAnsi="Times New Roman"/>
        </w:rPr>
        <w:t>T</w:t>
      </w:r>
      <w:r>
        <w:t xml:space="preserve"> </w:t>
      </w:r>
      <w:r>
        <w:rPr>
          <w:rFonts w:ascii="Times New Roman" w:hAnsi="Times New Roman"/>
        </w:rPr>
        <w:t>790</w:t>
      </w:r>
      <w:r>
        <w:t>和</w:t>
      </w:r>
      <w:r>
        <w:t xml:space="preserve"> </w:t>
      </w:r>
      <w:r>
        <w:rPr>
          <w:rFonts w:ascii="Times New Roman" w:hAnsi="Times New Roman"/>
        </w:rPr>
        <w:t>WS</w:t>
      </w:r>
      <w:r>
        <w:t>/</w:t>
      </w:r>
      <w:r>
        <w:rPr>
          <w:rFonts w:ascii="Times New Roman" w:hAnsi="Times New Roman"/>
        </w:rPr>
        <w:t>T</w:t>
      </w:r>
      <w:r>
        <w:t xml:space="preserve"> </w:t>
      </w:r>
      <w:r>
        <w:rPr>
          <w:rFonts w:ascii="Times New Roman" w:hAnsi="Times New Roman"/>
        </w:rPr>
        <w:t>545</w:t>
      </w:r>
      <w:r>
        <w:t>的要求</w:t>
      </w:r>
      <w:r>
        <w:rPr>
          <w:rFonts w:hint="eastAsia"/>
        </w:rPr>
        <w:t>，</w:t>
      </w:r>
      <w:r>
        <w:t>保障数据安全及服务对象隐私。其功能包括但不限于</w:t>
      </w:r>
      <w:r>
        <w:rPr>
          <w:rFonts w:hint="eastAsia"/>
        </w:rPr>
        <w:t>；</w:t>
      </w:r>
    </w:p>
    <w:p w:rsidR="001A5083" w:rsidRDefault="009E775F">
      <w:pPr>
        <w:pStyle w:val="af2"/>
        <w:ind w:left="850" w:hanging="425"/>
        <w:rPr>
          <w:szCs w:val="21"/>
        </w:rPr>
      </w:pPr>
      <w:r>
        <w:rPr>
          <w:szCs w:val="21"/>
        </w:rPr>
        <w:t>服务对象档案建立、就医记录存储、随访管理和数据统计</w:t>
      </w:r>
      <w:r>
        <w:rPr>
          <w:rFonts w:hint="eastAsia"/>
          <w:szCs w:val="21"/>
        </w:rPr>
        <w:t>；</w:t>
      </w:r>
    </w:p>
    <w:p w:rsidR="001A5083" w:rsidRDefault="009E775F">
      <w:pPr>
        <w:pStyle w:val="af2"/>
        <w:ind w:left="850" w:hanging="425"/>
        <w:rPr>
          <w:szCs w:val="21"/>
        </w:rPr>
      </w:pPr>
      <w:r>
        <w:rPr>
          <w:szCs w:val="21"/>
        </w:rPr>
        <w:t>服务对象健康管理</w:t>
      </w:r>
      <w:r>
        <w:rPr>
          <w:rFonts w:hint="eastAsia"/>
          <w:szCs w:val="21"/>
        </w:rPr>
        <w:t>，</w:t>
      </w:r>
      <w:r>
        <w:rPr>
          <w:szCs w:val="21"/>
        </w:rPr>
        <w:t>包括咨询、监测、评估和远程会诊</w:t>
      </w:r>
      <w:r>
        <w:rPr>
          <w:rFonts w:hint="eastAsia"/>
          <w:szCs w:val="21"/>
        </w:rPr>
        <w:t>；</w:t>
      </w:r>
    </w:p>
    <w:p w:rsidR="001A5083" w:rsidRDefault="009E775F">
      <w:pPr>
        <w:pStyle w:val="af2"/>
        <w:ind w:left="850" w:hanging="425"/>
        <w:rPr>
          <w:szCs w:val="21"/>
        </w:rPr>
      </w:pPr>
      <w:r>
        <w:rPr>
          <w:szCs w:val="21"/>
        </w:rPr>
        <w:t>标准化网络协议下，与院内基本医疗系统及公共卫生系统、区域信息化平台或上级医疗机构平台的互联互通</w:t>
      </w:r>
      <w:r>
        <w:rPr>
          <w:rFonts w:hint="eastAsia"/>
          <w:szCs w:val="21"/>
        </w:rPr>
        <w:t>；</w:t>
      </w:r>
    </w:p>
    <w:p w:rsidR="001A5083" w:rsidRDefault="009E775F">
      <w:pPr>
        <w:pStyle w:val="af2"/>
        <w:ind w:left="850" w:hanging="425"/>
        <w:rPr>
          <w:szCs w:val="21"/>
        </w:rPr>
      </w:pPr>
      <w:r>
        <w:rPr>
          <w:szCs w:val="21"/>
        </w:rPr>
        <w:t>支持数据采集、传输、展现、档案开放等</w:t>
      </w:r>
      <w:r>
        <w:rPr>
          <w:rFonts w:hint="eastAsia"/>
          <w:szCs w:val="21"/>
        </w:rPr>
        <w:t>；</w:t>
      </w:r>
      <w:r>
        <w:rPr>
          <w:szCs w:val="21"/>
        </w:rPr>
        <w:t>--</w:t>
      </w:r>
      <w:r>
        <w:rPr>
          <w:szCs w:val="21"/>
        </w:rPr>
        <w:t>统一数据集、数据元、值域代码管理</w:t>
      </w:r>
      <w:r>
        <w:rPr>
          <w:rFonts w:hint="eastAsia"/>
          <w:szCs w:val="21"/>
        </w:rPr>
        <w:t>；</w:t>
      </w:r>
      <w:r>
        <w:rPr>
          <w:szCs w:val="21"/>
        </w:rPr>
        <w:t>--</w:t>
      </w:r>
      <w:r>
        <w:rPr>
          <w:szCs w:val="21"/>
        </w:rPr>
        <w:t>隐私保护</w:t>
      </w:r>
      <w:r>
        <w:rPr>
          <w:rFonts w:hint="eastAsia"/>
          <w:szCs w:val="21"/>
        </w:rPr>
        <w:t>，</w:t>
      </w:r>
      <w:r>
        <w:rPr>
          <w:szCs w:val="21"/>
        </w:rPr>
        <w:t>分角色分模块授权</w:t>
      </w:r>
      <w:r>
        <w:rPr>
          <w:rFonts w:hint="eastAsia"/>
          <w:szCs w:val="21"/>
        </w:rPr>
        <w:t>；</w:t>
      </w:r>
    </w:p>
    <w:p w:rsidR="001A5083" w:rsidRDefault="009E775F">
      <w:pPr>
        <w:pStyle w:val="af2"/>
        <w:ind w:left="850" w:hanging="425"/>
      </w:pPr>
      <w:r>
        <w:rPr>
          <w:szCs w:val="21"/>
        </w:rPr>
        <w:t>数据日志管理</w:t>
      </w:r>
      <w:r>
        <w:rPr>
          <w:rFonts w:hint="eastAsia"/>
          <w:szCs w:val="21"/>
        </w:rPr>
        <w:t>，</w:t>
      </w:r>
      <w:r>
        <w:rPr>
          <w:szCs w:val="21"/>
        </w:rPr>
        <w:t>建立可追踪的数据管理机制。</w:t>
      </w:r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103" w:name="_Toc27908"/>
      <w:bookmarkStart w:id="104" w:name="_Toc31766"/>
      <w:bookmarkStart w:id="105" w:name="_Toc22026"/>
      <w:bookmarkStart w:id="106" w:name="_Toc26456"/>
      <w:bookmarkStart w:id="107" w:name="_Toc2880"/>
      <w:bookmarkStart w:id="108" w:name="_Toc13724"/>
      <w:r>
        <w:rPr>
          <w:rFonts w:hAnsi="黑体"/>
          <w:bCs/>
          <w:szCs w:val="21"/>
        </w:rPr>
        <w:t>人员准备</w:t>
      </w:r>
      <w:bookmarkEnd w:id="103"/>
      <w:bookmarkEnd w:id="104"/>
      <w:bookmarkEnd w:id="105"/>
      <w:bookmarkEnd w:id="106"/>
      <w:bookmarkEnd w:id="107"/>
      <w:bookmarkEnd w:id="108"/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09" w:name="_Toc21440"/>
      <w:bookmarkStart w:id="110" w:name="_Toc15016"/>
      <w:r>
        <w:rPr>
          <w:rFonts w:ascii="黑体" w:eastAsia="黑体" w:hAnsi="黑体"/>
          <w:bCs/>
        </w:rPr>
        <w:t xml:space="preserve">5.4.1 </w:t>
      </w:r>
      <w:r>
        <w:rPr>
          <w:rFonts w:ascii="黑体" w:eastAsia="黑体" w:hAnsi="黑体" w:hint="eastAsia"/>
          <w:bCs/>
        </w:rPr>
        <w:t xml:space="preserve"> </w:t>
      </w:r>
      <w:proofErr w:type="gramStart"/>
      <w:r>
        <w:rPr>
          <w:rFonts w:ascii="黑体" w:eastAsia="黑体" w:hAnsi="黑体" w:hint="eastAsia"/>
          <w:bCs/>
        </w:rPr>
        <w:t>诊间</w:t>
      </w:r>
      <w:r>
        <w:rPr>
          <w:rFonts w:ascii="黑体" w:eastAsia="黑体" w:hAnsi="黑体"/>
          <w:bCs/>
        </w:rPr>
        <w:t>人员</w:t>
      </w:r>
      <w:proofErr w:type="gramEnd"/>
      <w:r>
        <w:rPr>
          <w:rFonts w:ascii="黑体" w:eastAsia="黑体" w:hAnsi="黑体"/>
          <w:bCs/>
        </w:rPr>
        <w:t>配备</w:t>
      </w:r>
      <w:bookmarkEnd w:id="109"/>
      <w:bookmarkEnd w:id="110"/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5.4.1.1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 w:hint="eastAsia"/>
          <w:bCs/>
        </w:rPr>
        <w:t>人员数量</w:t>
      </w:r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预检分诊</w:t>
      </w:r>
      <w:proofErr w:type="gramStart"/>
      <w:r>
        <w:rPr>
          <w:rFonts w:hint="eastAsia"/>
        </w:rPr>
        <w:t>台至少</w:t>
      </w:r>
      <w:proofErr w:type="gramEnd"/>
      <w:r>
        <w:rPr>
          <w:rFonts w:hint="eastAsia"/>
        </w:rPr>
        <w:t>要配备</w:t>
      </w:r>
      <w:r>
        <w:rPr>
          <w:rFonts w:ascii="Times New Roman" w:hAnsi="Times New Roman"/>
        </w:rPr>
        <w:t>1</w:t>
      </w:r>
      <w:r>
        <w:rPr>
          <w:rFonts w:hint="eastAsia"/>
        </w:rPr>
        <w:t>位护士、</w:t>
      </w:r>
      <w:r>
        <w:rPr>
          <w:rFonts w:ascii="Times New Roman" w:hAnsi="Times New Roman"/>
        </w:rPr>
        <w:t>1</w:t>
      </w:r>
      <w:r>
        <w:rPr>
          <w:rFonts w:hint="eastAsia"/>
        </w:rPr>
        <w:t>位健康管理师，</w:t>
      </w:r>
      <w:proofErr w:type="gramStart"/>
      <w:r>
        <w:rPr>
          <w:rFonts w:hint="eastAsia"/>
        </w:rPr>
        <w:t>余各区域</w:t>
      </w:r>
      <w:proofErr w:type="gramEnd"/>
      <w:r>
        <w:rPr>
          <w:rFonts w:hint="eastAsia"/>
        </w:rPr>
        <w:t>至少要配备</w:t>
      </w:r>
      <w:r>
        <w:rPr>
          <w:rFonts w:ascii="Times New Roman" w:hAnsi="Times New Roman"/>
        </w:rPr>
        <w:t>1</w:t>
      </w:r>
      <w:r>
        <w:rPr>
          <w:rFonts w:hint="eastAsia"/>
        </w:rPr>
        <w:t>名医生，</w:t>
      </w:r>
      <w:proofErr w:type="gramStart"/>
      <w:r>
        <w:rPr>
          <w:rFonts w:hint="eastAsia"/>
        </w:rPr>
        <w:t>诊间</w:t>
      </w:r>
      <w:r>
        <w:t>应</w:t>
      </w:r>
      <w:proofErr w:type="gramEnd"/>
      <w:r>
        <w:t>至少配备</w:t>
      </w:r>
      <w:r>
        <w:rPr>
          <w:rFonts w:ascii="Times New Roman" w:hAnsi="Times New Roman"/>
        </w:rPr>
        <w:t>1</w:t>
      </w:r>
      <w:r>
        <w:t>名医生、</w:t>
      </w:r>
      <w:r>
        <w:rPr>
          <w:rFonts w:ascii="Times New Roman" w:hAnsi="Times New Roman"/>
        </w:rPr>
        <w:t>1</w:t>
      </w:r>
      <w:r>
        <w:t>名</w:t>
      </w:r>
      <w:r>
        <w:rPr>
          <w:rFonts w:hint="eastAsia"/>
        </w:rPr>
        <w:t>医助。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5.4.1.2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 w:hint="eastAsia"/>
          <w:bCs/>
        </w:rPr>
        <w:t>培训时间</w:t>
      </w:r>
    </w:p>
    <w:p w:rsidR="001A5083" w:rsidRDefault="009E775F">
      <w:pPr>
        <w:spacing w:line="240" w:lineRule="auto"/>
        <w:ind w:firstLineChars="200" w:firstLine="420"/>
      </w:pPr>
      <w:proofErr w:type="gramStart"/>
      <w:r>
        <w:rPr>
          <w:rFonts w:hint="eastAsia"/>
        </w:rPr>
        <w:t>诊间</w:t>
      </w:r>
      <w:r>
        <w:t>的</w:t>
      </w:r>
      <w:proofErr w:type="gramEnd"/>
      <w:r>
        <w:rPr>
          <w:rFonts w:hint="eastAsia"/>
        </w:rPr>
        <w:t>从业</w:t>
      </w:r>
      <w:r>
        <w:t>人员应参加慢性病管理培训不少于</w:t>
      </w:r>
      <w:r>
        <w:rPr>
          <w:rFonts w:ascii="Times New Roman" w:hAnsi="Times New Roman"/>
        </w:rPr>
        <w:t>3</w:t>
      </w:r>
      <w:r>
        <w:t>个月。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 xml:space="preserve">5.4.1.3 </w:t>
      </w:r>
      <w:r>
        <w:rPr>
          <w:rFonts w:ascii="黑体" w:eastAsia="黑体" w:hAnsi="黑体" w:hint="eastAsia"/>
          <w:bCs/>
        </w:rPr>
        <w:t xml:space="preserve"> </w:t>
      </w:r>
      <w:r>
        <w:rPr>
          <w:rFonts w:ascii="黑体" w:eastAsia="黑体" w:hAnsi="黑体" w:hint="eastAsia"/>
          <w:bCs/>
        </w:rPr>
        <w:t>职业资格</w:t>
      </w:r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区域内工作人员应</w:t>
      </w:r>
      <w:r>
        <w:t>具有相应执业资质的医师、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助、</w:t>
      </w:r>
      <w:r>
        <w:t>营养师、药剂师、运动处方师、康复师、心理咨询师、中医师等。</w:t>
      </w:r>
      <w:r>
        <w:rPr>
          <w:rFonts w:hint="eastAsia"/>
        </w:rPr>
        <w:t>若</w:t>
      </w:r>
      <w:r>
        <w:t>引入第三方</w:t>
      </w:r>
      <w:r>
        <w:rPr>
          <w:rFonts w:hint="eastAsia"/>
        </w:rPr>
        <w:t>工作人员，也应</w:t>
      </w:r>
      <w:r>
        <w:t>具有相应执业证书或技能证书。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11" w:name="_Toc2050"/>
      <w:bookmarkStart w:id="112" w:name="_Toc14658"/>
      <w:r>
        <w:rPr>
          <w:rFonts w:ascii="黑体" w:eastAsia="黑体" w:hAnsi="黑体"/>
          <w:bCs/>
        </w:rPr>
        <w:t xml:space="preserve">5.4.2 </w:t>
      </w:r>
      <w:r>
        <w:rPr>
          <w:rFonts w:ascii="黑体" w:eastAsia="黑体" w:hAnsi="黑体" w:hint="eastAsia"/>
          <w:bCs/>
        </w:rPr>
        <w:t xml:space="preserve"> </w:t>
      </w:r>
      <w:r>
        <w:rPr>
          <w:rFonts w:ascii="黑体" w:eastAsia="黑体" w:hAnsi="黑体" w:hint="eastAsia"/>
          <w:bCs/>
        </w:rPr>
        <w:t>人员</w:t>
      </w:r>
      <w:r>
        <w:rPr>
          <w:rFonts w:ascii="黑体" w:eastAsia="黑体" w:hAnsi="黑体"/>
          <w:bCs/>
        </w:rPr>
        <w:t>职责</w:t>
      </w:r>
      <w:bookmarkEnd w:id="111"/>
      <w:bookmarkEnd w:id="112"/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13" w:name="_Toc2737"/>
      <w:r>
        <w:rPr>
          <w:rFonts w:ascii="黑体" w:eastAsia="黑体" w:hAnsi="黑体"/>
          <w:bCs/>
        </w:rPr>
        <w:t>5.4.2.1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护理人员</w:t>
      </w:r>
      <w:bookmarkEnd w:id="113"/>
    </w:p>
    <w:p w:rsidR="001A5083" w:rsidRDefault="009E775F">
      <w:pPr>
        <w:spacing w:line="240" w:lineRule="auto"/>
        <w:ind w:firstLineChars="200" w:firstLine="420"/>
        <w:rPr>
          <w:rFonts w:ascii="宋体" w:hAnsi="宋体" w:cs="宋体"/>
          <w:lang w:bidi="ca-ES"/>
        </w:rPr>
      </w:pPr>
      <w:r>
        <w:rPr>
          <w:rFonts w:ascii="宋体" w:hAnsi="宋体" w:cs="宋体"/>
          <w:lang w:bidi="ca-ES"/>
        </w:rPr>
        <w:t>负责服务对象的导诊分流、档案建立、评估、基本情况调查、跟踪随访、健康教育、线上管理、特色活动策划及组织、运动干预组织及安全保障、体检报告的发放等。</w:t>
      </w:r>
    </w:p>
    <w:p w:rsidR="001A5083" w:rsidRDefault="009E775F">
      <w:pPr>
        <w:spacing w:line="240" w:lineRule="auto"/>
        <w:ind w:firstLineChars="200" w:firstLine="420"/>
      </w:pPr>
      <w:r>
        <w:rPr>
          <w:rFonts w:ascii="宋体" w:hAnsi="宋体" w:cs="宋体"/>
          <w:lang w:bidi="ca-ES"/>
        </w:rPr>
        <w:t>注</w:t>
      </w:r>
      <w:r>
        <w:rPr>
          <w:rFonts w:cs="宋体" w:hint="eastAsia"/>
          <w:lang w:bidi="ca-ES"/>
        </w:rPr>
        <w:t>：</w:t>
      </w:r>
      <w:r>
        <w:rPr>
          <w:rFonts w:ascii="宋体" w:hAnsi="宋体" w:cs="宋体"/>
          <w:lang w:bidi="ca-ES"/>
        </w:rPr>
        <w:t>特色活动包括服务对象慢性病自我管理小组活动等。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14" w:name="_Toc32289"/>
      <w:r>
        <w:rPr>
          <w:rFonts w:ascii="黑体" w:eastAsia="黑体" w:hAnsi="黑体"/>
          <w:bCs/>
        </w:rPr>
        <w:t>5.4.2.2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医生</w:t>
      </w:r>
      <w:bookmarkEnd w:id="114"/>
    </w:p>
    <w:p w:rsidR="001A5083" w:rsidRDefault="009E775F">
      <w:pPr>
        <w:spacing w:line="240" w:lineRule="auto"/>
        <w:ind w:firstLineChars="200" w:firstLine="420"/>
      </w:pPr>
      <w:r>
        <w:rPr>
          <w:rFonts w:ascii="宋体" w:hAnsi="宋体" w:cs="宋体"/>
          <w:lang w:bidi="ca-ES"/>
        </w:rPr>
        <w:t>为服务对象提供问诊、疾病筛查、制定诊疗方案、体检报告的解读、转诊等诊疗服务。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 w:cs="宋体"/>
          <w:bCs/>
          <w:lang w:bidi="ca-ES"/>
        </w:rPr>
      </w:pPr>
      <w:r>
        <w:rPr>
          <w:rFonts w:ascii="黑体" w:eastAsia="黑体" w:hAnsi="黑体" w:cs="宋体"/>
          <w:bCs/>
          <w:lang w:bidi="ca-ES"/>
        </w:rPr>
        <w:t>5.4.2.3</w:t>
      </w:r>
      <w:r>
        <w:rPr>
          <w:rFonts w:ascii="黑体" w:eastAsia="黑体" w:hAnsi="黑体" w:cs="宋体" w:hint="eastAsia"/>
          <w:bCs/>
          <w:lang w:bidi="ca-ES"/>
        </w:rPr>
        <w:t xml:space="preserve">  </w:t>
      </w:r>
      <w:proofErr w:type="gramStart"/>
      <w:r>
        <w:rPr>
          <w:rFonts w:ascii="黑体" w:eastAsia="黑体" w:hAnsi="黑体" w:cs="宋体"/>
          <w:bCs/>
          <w:lang w:bidi="ca-ES"/>
        </w:rPr>
        <w:t>医</w:t>
      </w:r>
      <w:proofErr w:type="gramEnd"/>
      <w:r>
        <w:rPr>
          <w:rFonts w:ascii="黑体" w:eastAsia="黑体" w:hAnsi="黑体" w:cs="宋体"/>
          <w:bCs/>
          <w:lang w:bidi="ca-ES"/>
        </w:rPr>
        <w:t>助与健康管理师</w:t>
      </w:r>
    </w:p>
    <w:p w:rsidR="001A5083" w:rsidRDefault="009E775F">
      <w:pPr>
        <w:pStyle w:val="40"/>
        <w:spacing w:line="240" w:lineRule="auto"/>
        <w:ind w:leftChars="0" w:left="0" w:firstLineChars="200" w:firstLine="420"/>
        <w:rPr>
          <w:rFonts w:ascii="黑体" w:eastAsia="黑体" w:hAnsi="黑体"/>
          <w:bCs/>
        </w:rPr>
      </w:pPr>
      <w:r>
        <w:rPr>
          <w:rFonts w:ascii="宋体" w:hAnsi="宋体" w:cs="宋体"/>
          <w:lang w:bidi="ca-ES"/>
        </w:rPr>
        <w:t>协助</w:t>
      </w:r>
      <w:r>
        <w:rPr>
          <w:rFonts w:cs="宋体" w:hint="eastAsia"/>
          <w:lang w:bidi="ca-ES"/>
        </w:rPr>
        <w:t>护理人员与医生</w:t>
      </w:r>
      <w:r>
        <w:rPr>
          <w:rFonts w:ascii="宋体" w:hAnsi="宋体" w:cs="宋体"/>
          <w:lang w:bidi="ca-ES"/>
        </w:rPr>
        <w:t>为服务对象提供多学科综合支持服务</w:t>
      </w:r>
      <w:r>
        <w:rPr>
          <w:rFonts w:cs="宋体" w:hint="eastAsia"/>
          <w:lang w:bidi="ca-ES"/>
        </w:rPr>
        <w:t>，为服务对象提供高血压诊后健康管理</w:t>
      </w:r>
      <w:r>
        <w:rPr>
          <w:rFonts w:ascii="宋体" w:hAnsi="宋体" w:cs="宋体"/>
          <w:lang w:bidi="ca-ES"/>
        </w:rPr>
        <w:t>。</w:t>
      </w:r>
      <w:bookmarkStart w:id="115" w:name="_Toc30573"/>
      <w:bookmarkStart w:id="116" w:name="_Toc15941"/>
    </w:p>
    <w:p w:rsidR="001A5083" w:rsidRDefault="009E775F">
      <w:pPr>
        <w:pStyle w:val="affc"/>
        <w:spacing w:before="312" w:after="312"/>
        <w:outlineLvl w:val="1"/>
      </w:pPr>
      <w:bookmarkStart w:id="117" w:name="_Toc30038"/>
      <w:bookmarkStart w:id="118" w:name="_Toc24027"/>
      <w:bookmarkStart w:id="119" w:name="_Toc17316"/>
      <w:bookmarkStart w:id="120" w:name="_Toc30579"/>
      <w:bookmarkStart w:id="121" w:name="_Toc18447"/>
      <w:r>
        <w:rPr>
          <w:rFonts w:hint="eastAsia"/>
        </w:rPr>
        <w:lastRenderedPageBreak/>
        <w:t>服务流程</w:t>
      </w:r>
      <w:bookmarkEnd w:id="115"/>
      <w:bookmarkEnd w:id="116"/>
      <w:bookmarkEnd w:id="117"/>
      <w:bookmarkEnd w:id="118"/>
      <w:bookmarkEnd w:id="119"/>
      <w:bookmarkEnd w:id="120"/>
      <w:bookmarkEnd w:id="121"/>
      <w:r>
        <w:rPr>
          <w:rFonts w:hint="eastAsia"/>
        </w:rPr>
        <w:t xml:space="preserve"> </w:t>
      </w:r>
    </w:p>
    <w:p w:rsidR="001A5083" w:rsidRDefault="009E775F">
      <w:pPr>
        <w:spacing w:line="240" w:lineRule="auto"/>
        <w:jc w:val="center"/>
      </w:pPr>
      <w:r>
        <w:rPr>
          <w:rFonts w:hint="eastAsia"/>
          <w:noProof/>
        </w:rPr>
        <w:drawing>
          <wp:inline distT="0" distB="0" distL="114300" distR="114300">
            <wp:extent cx="5016500" cy="6492875"/>
            <wp:effectExtent l="0" t="0" r="0" b="0"/>
            <wp:docPr id="1" name="图片 1" descr="门诊高血压患者就诊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门诊高血压患者就诊流程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16500" cy="649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083" w:rsidRDefault="009E775F">
      <w:pPr>
        <w:pStyle w:val="40"/>
        <w:spacing w:line="240" w:lineRule="auto"/>
        <w:ind w:leftChars="0" w:left="0"/>
        <w:jc w:val="center"/>
        <w:rPr>
          <w:rFonts w:ascii="黑体" w:eastAsia="黑体" w:hAnsi="黑体"/>
          <w:bCs/>
        </w:rPr>
      </w:pPr>
      <w:r>
        <w:rPr>
          <w:rFonts w:hint="eastAsia"/>
        </w:rPr>
        <w:t>图</w:t>
      </w:r>
      <w:r>
        <w:rPr>
          <w:rFonts w:ascii="Times New Roman" w:hAnsi="Times New Roman"/>
        </w:rPr>
        <w:t>1</w:t>
      </w:r>
      <w:r>
        <w:rPr>
          <w:rFonts w:hint="eastAsia"/>
        </w:rPr>
        <w:t>：门诊高血压患者管理流程图</w:t>
      </w:r>
      <w:bookmarkStart w:id="122" w:name="_Toc5190"/>
      <w:bookmarkStart w:id="123" w:name="_Toc18347"/>
    </w:p>
    <w:p w:rsidR="001A5083" w:rsidRDefault="009E775F">
      <w:pPr>
        <w:pStyle w:val="affc"/>
        <w:spacing w:before="312" w:after="312"/>
        <w:outlineLvl w:val="1"/>
      </w:pPr>
      <w:bookmarkStart w:id="124" w:name="_Toc22332"/>
      <w:bookmarkStart w:id="125" w:name="_Toc13766"/>
      <w:bookmarkStart w:id="126" w:name="_Toc27907"/>
      <w:bookmarkStart w:id="127" w:name="_Toc18171"/>
      <w:bookmarkStart w:id="128" w:name="_Toc27252"/>
      <w:r>
        <w:rPr>
          <w:rFonts w:hint="eastAsia"/>
        </w:rPr>
        <w:t>服务内容与要求</w:t>
      </w:r>
      <w:bookmarkEnd w:id="122"/>
      <w:bookmarkEnd w:id="123"/>
      <w:bookmarkEnd w:id="124"/>
      <w:bookmarkEnd w:id="125"/>
      <w:bookmarkEnd w:id="126"/>
      <w:bookmarkEnd w:id="127"/>
      <w:bookmarkEnd w:id="128"/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129" w:name="_Toc18576"/>
      <w:bookmarkStart w:id="130" w:name="_Toc697"/>
      <w:bookmarkStart w:id="131" w:name="_Toc7855"/>
      <w:bookmarkStart w:id="132" w:name="_Toc17011"/>
      <w:bookmarkStart w:id="133" w:name="_Toc8730"/>
      <w:bookmarkStart w:id="134" w:name="_Toc3422"/>
      <w:bookmarkStart w:id="135" w:name="_Toc353"/>
      <w:r>
        <w:rPr>
          <w:rFonts w:hAnsi="黑体"/>
          <w:bCs/>
          <w:szCs w:val="21"/>
        </w:rPr>
        <w:t>导诊分流</w:t>
      </w:r>
      <w:bookmarkEnd w:id="129"/>
      <w:bookmarkEnd w:id="130"/>
      <w:bookmarkEnd w:id="131"/>
      <w:bookmarkEnd w:id="132"/>
      <w:bookmarkEnd w:id="133"/>
      <w:bookmarkEnd w:id="134"/>
      <w:bookmarkEnd w:id="135"/>
    </w:p>
    <w:p w:rsidR="001A5083" w:rsidRDefault="009E775F">
      <w:pPr>
        <w:spacing w:line="240" w:lineRule="auto"/>
        <w:ind w:firstLineChars="200" w:firstLine="420"/>
      </w:pPr>
      <w:r>
        <w:t>护理人员根据服务对象的症状、体征及需求</w:t>
      </w:r>
      <w:r>
        <w:rPr>
          <w:rFonts w:hint="eastAsia"/>
        </w:rPr>
        <w:t>，</w:t>
      </w:r>
      <w:r>
        <w:t>初步安排就诊科室和医生。</w:t>
      </w:r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136" w:name="_Toc29214"/>
      <w:bookmarkStart w:id="137" w:name="_Toc5249"/>
      <w:bookmarkStart w:id="138" w:name="_Toc31899"/>
      <w:bookmarkStart w:id="139" w:name="_Toc8196"/>
      <w:bookmarkStart w:id="140" w:name="_Toc28641"/>
      <w:bookmarkStart w:id="141" w:name="_Toc14234"/>
      <w:bookmarkStart w:id="142" w:name="_Toc11628"/>
      <w:r>
        <w:rPr>
          <w:rFonts w:hAnsi="黑体"/>
          <w:bCs/>
          <w:szCs w:val="21"/>
        </w:rPr>
        <w:t>医生问诊</w:t>
      </w:r>
      <w:bookmarkEnd w:id="136"/>
      <w:bookmarkEnd w:id="137"/>
      <w:bookmarkEnd w:id="138"/>
      <w:bookmarkEnd w:id="139"/>
      <w:bookmarkEnd w:id="140"/>
      <w:bookmarkEnd w:id="141"/>
      <w:bookmarkEnd w:id="142"/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43" w:name="_Toc22263"/>
      <w:bookmarkStart w:id="144" w:name="_Toc9784"/>
      <w:r>
        <w:rPr>
          <w:rFonts w:ascii="黑体" w:eastAsia="黑体" w:hAnsi="黑体"/>
          <w:bCs/>
        </w:rPr>
        <w:lastRenderedPageBreak/>
        <w:t xml:space="preserve">7.2.1 </w:t>
      </w:r>
      <w:r>
        <w:rPr>
          <w:rFonts w:ascii="黑体" w:eastAsia="黑体" w:hAnsi="黑体" w:hint="eastAsia"/>
          <w:bCs/>
        </w:rPr>
        <w:t xml:space="preserve"> </w:t>
      </w:r>
      <w:r>
        <w:rPr>
          <w:rFonts w:ascii="黑体" w:eastAsia="黑体" w:hAnsi="黑体"/>
          <w:bCs/>
        </w:rPr>
        <w:t>病史采集</w:t>
      </w:r>
      <w:bookmarkEnd w:id="143"/>
      <w:bookmarkEnd w:id="144"/>
    </w:p>
    <w:p w:rsidR="001A5083" w:rsidRDefault="009E775F" w:rsidP="0090005F">
      <w:pPr>
        <w:widowControl/>
        <w:adjustRightInd/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45" w:name="_Toc16257"/>
      <w:bookmarkStart w:id="146" w:name="_Toc9614"/>
      <w:r>
        <w:rPr>
          <w:rFonts w:ascii="黑体" w:eastAsia="黑体" w:hAnsi="黑体"/>
          <w:bCs/>
        </w:rPr>
        <w:t>7.2.1.1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疾病史</w:t>
      </w:r>
      <w:bookmarkEnd w:id="145"/>
      <w:bookmarkEnd w:id="146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发病年龄，家庭自测血压，伴随症状，降压药物使用情况及治疗反应。其中家庭血压监测由被测量者自我测量，也可由家庭成员协助完成，又称自测血压或家庭血压测量，测得的收缩压≥</w:t>
      </w:r>
      <w:r>
        <w:rPr>
          <w:rFonts w:ascii="Times New Roman" w:hAnsi="Times New Roman"/>
        </w:rPr>
        <w:t>135mmHg</w:t>
      </w:r>
      <w:r>
        <w:rPr>
          <w:rFonts w:hint="eastAsia"/>
        </w:rPr>
        <w:t>，合并或不合并舒张压≥</w:t>
      </w:r>
      <w:r>
        <w:rPr>
          <w:rFonts w:ascii="Times New Roman" w:hAnsi="Times New Roman"/>
        </w:rPr>
        <w:t>85mmHg</w:t>
      </w:r>
      <w:r>
        <w:rPr>
          <w:rFonts w:hint="eastAsia"/>
        </w:rPr>
        <w:t>，则称为高血压。</w:t>
      </w:r>
    </w:p>
    <w:p w:rsidR="001A5083" w:rsidRDefault="009E775F" w:rsidP="0090005F">
      <w:pPr>
        <w:widowControl/>
        <w:adjustRightInd/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47" w:name="_Toc24346"/>
      <w:bookmarkStart w:id="148" w:name="_Toc5672"/>
      <w:r>
        <w:rPr>
          <w:rFonts w:ascii="黑体" w:eastAsia="黑体" w:hAnsi="黑体"/>
          <w:bCs/>
        </w:rPr>
        <w:t>7.2.1.2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个人史</w:t>
      </w:r>
      <w:bookmarkEnd w:id="147"/>
      <w:bookmarkEnd w:id="148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生活方式（包括饮食、饮酒、吸烟等），体力活动，已婚女性注意询问避孕药的使用情况。</w:t>
      </w:r>
    </w:p>
    <w:p w:rsidR="001A5083" w:rsidRDefault="009E775F" w:rsidP="0090005F">
      <w:pPr>
        <w:widowControl/>
        <w:adjustRightInd/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49" w:name="_Toc25693"/>
      <w:bookmarkStart w:id="150" w:name="_Toc11377"/>
      <w:r>
        <w:rPr>
          <w:rFonts w:ascii="黑体" w:eastAsia="黑体" w:hAnsi="黑体"/>
          <w:bCs/>
        </w:rPr>
        <w:t>7.2.1.3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既往史</w:t>
      </w:r>
      <w:bookmarkEnd w:id="149"/>
      <w:bookmarkEnd w:id="150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了解有无冠心病、心力衰竭、脑血管疾病、外周血管疾病﹑糖尿病﹑痛风、血脂异常、支气管哮喘、睡眠呼吸暂停综合征、肾脏疾病。</w:t>
      </w:r>
    </w:p>
    <w:p w:rsidR="001A5083" w:rsidRDefault="009E775F" w:rsidP="0090005F">
      <w:pPr>
        <w:widowControl/>
        <w:adjustRightInd/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51" w:name="_Toc22698"/>
      <w:bookmarkStart w:id="152" w:name="_Toc5684"/>
      <w:r>
        <w:rPr>
          <w:rFonts w:ascii="黑体" w:eastAsia="黑体" w:hAnsi="黑体"/>
          <w:bCs/>
        </w:rPr>
        <w:t>7.2.1.4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家族史</w:t>
      </w:r>
      <w:bookmarkEnd w:id="151"/>
      <w:bookmarkEnd w:id="152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询问高血压、糖尿病、冠心病、卒中及其发病年龄等家族史。</w:t>
      </w:r>
    </w:p>
    <w:p w:rsidR="001A5083" w:rsidRDefault="009E775F" w:rsidP="0090005F">
      <w:pPr>
        <w:widowControl/>
        <w:adjustRightInd/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53" w:name="_Toc12920"/>
      <w:bookmarkStart w:id="154" w:name="_Toc20656"/>
      <w:r>
        <w:rPr>
          <w:rFonts w:ascii="黑体" w:eastAsia="黑体" w:hAnsi="黑体"/>
          <w:bCs/>
        </w:rPr>
        <w:t>7.2.1.5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社会心理因素</w:t>
      </w:r>
      <w:bookmarkEnd w:id="153"/>
      <w:bookmarkEnd w:id="154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了解家庭、工作、个人心理、文化程度等情况。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55" w:name="_Toc29381"/>
      <w:bookmarkStart w:id="156" w:name="_Toc1596"/>
      <w:r>
        <w:rPr>
          <w:rFonts w:ascii="黑体" w:eastAsia="黑体" w:hAnsi="黑体"/>
          <w:bCs/>
        </w:rPr>
        <w:t>7.2.2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体格检查</w:t>
      </w:r>
      <w:bookmarkEnd w:id="155"/>
      <w:bookmarkEnd w:id="156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规范多次</w:t>
      </w:r>
      <w:proofErr w:type="gramStart"/>
      <w:r>
        <w:rPr>
          <w:rFonts w:hint="eastAsia"/>
        </w:rPr>
        <w:t>测量非</w:t>
      </w:r>
      <w:proofErr w:type="gramEnd"/>
      <w:r>
        <w:rPr>
          <w:rFonts w:hint="eastAsia"/>
        </w:rPr>
        <w:t>同日血压。初诊患者测量双上肢血压，怀疑体位性低血压者应测量坐位和立位血压。测量身高、体重和腰围。测量心率、心律、大动脉搏动、血管杂音。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57" w:name="_Toc4530"/>
      <w:bookmarkStart w:id="158" w:name="_Toc13124"/>
      <w:r>
        <w:rPr>
          <w:rFonts w:ascii="黑体" w:eastAsia="黑体" w:hAnsi="黑体"/>
          <w:bCs/>
        </w:rPr>
        <w:t xml:space="preserve">7.2.3 </w:t>
      </w:r>
      <w:r>
        <w:rPr>
          <w:rFonts w:ascii="黑体" w:eastAsia="黑体" w:hAnsi="黑体" w:hint="eastAsia"/>
          <w:bCs/>
        </w:rPr>
        <w:t xml:space="preserve"> </w:t>
      </w:r>
      <w:r>
        <w:rPr>
          <w:rFonts w:ascii="黑体" w:eastAsia="黑体" w:hAnsi="黑体"/>
          <w:bCs/>
        </w:rPr>
        <w:t>辅助检查</w:t>
      </w:r>
      <w:bookmarkEnd w:id="157"/>
      <w:bookmarkEnd w:id="158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根据个人病情需要及医疗机构实际情况选择检查项目。</w:t>
      </w:r>
    </w:p>
    <w:p w:rsidR="001A5083" w:rsidRDefault="009E775F" w:rsidP="0090005F">
      <w:pPr>
        <w:widowControl/>
        <w:adjustRightInd/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59" w:name="OLE_LINK1"/>
      <w:bookmarkStart w:id="160" w:name="_Toc7217"/>
      <w:bookmarkStart w:id="161" w:name="_Toc27523"/>
      <w:r>
        <w:rPr>
          <w:rFonts w:ascii="黑体" w:eastAsia="黑体" w:hAnsi="黑体"/>
          <w:bCs/>
        </w:rPr>
        <w:t>7.2.3.</w:t>
      </w:r>
      <w:bookmarkEnd w:id="159"/>
      <w:r>
        <w:rPr>
          <w:rFonts w:ascii="黑体" w:eastAsia="黑体" w:hAnsi="黑体"/>
          <w:bCs/>
        </w:rPr>
        <w:t>1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基本项目</w:t>
      </w:r>
      <w:bookmarkEnd w:id="160"/>
      <w:bookmarkEnd w:id="161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血常规、尿常规、血生化（包括空腹血糖、血脂、血肌</w:t>
      </w:r>
      <w:proofErr w:type="gramStart"/>
      <w:r>
        <w:rPr>
          <w:rFonts w:hint="eastAsia"/>
        </w:rPr>
        <w:t>酐</w:t>
      </w:r>
      <w:proofErr w:type="gramEnd"/>
      <w:r>
        <w:rPr>
          <w:rFonts w:hint="eastAsia"/>
        </w:rPr>
        <w:t>、血尿酸、血钾等）、心电图。</w:t>
      </w:r>
    </w:p>
    <w:p w:rsidR="001A5083" w:rsidRDefault="009E775F" w:rsidP="0090005F">
      <w:pPr>
        <w:widowControl/>
        <w:adjustRightInd/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62" w:name="_Toc7105"/>
      <w:bookmarkStart w:id="163" w:name="_Toc8834"/>
      <w:r>
        <w:rPr>
          <w:rFonts w:ascii="黑体" w:eastAsia="黑体" w:hAnsi="黑体"/>
          <w:bCs/>
        </w:rPr>
        <w:t>7.2.3.2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推荐项目</w:t>
      </w:r>
      <w:bookmarkEnd w:id="162"/>
      <w:bookmarkEnd w:id="163"/>
      <w:r>
        <w:rPr>
          <w:rFonts w:ascii="黑体" w:eastAsia="黑体" w:hAnsi="黑体"/>
          <w:bCs/>
        </w:rPr>
        <w:t xml:space="preserve"> </w:t>
      </w:r>
    </w:p>
    <w:p w:rsidR="001A5083" w:rsidRDefault="009E775F">
      <w:pPr>
        <w:autoSpaceDE w:val="0"/>
        <w:autoSpaceDN w:val="0"/>
        <w:adjustRightInd/>
        <w:spacing w:line="240" w:lineRule="auto"/>
        <w:ind w:firstLineChars="200" w:firstLine="420"/>
      </w:pPr>
      <w:r>
        <w:rPr>
          <w:rFonts w:hint="eastAsia"/>
        </w:rPr>
        <w:t>餐后</w:t>
      </w:r>
      <w:r>
        <w:rPr>
          <w:rFonts w:hint="eastAsia"/>
        </w:rPr>
        <w:t>2</w:t>
      </w:r>
      <w:r>
        <w:rPr>
          <w:rFonts w:ascii="Times New Roman" w:hAnsi="Times New Roman"/>
        </w:rPr>
        <w:t>h</w:t>
      </w:r>
      <w:r>
        <w:rPr>
          <w:rFonts w:hint="eastAsia"/>
        </w:rPr>
        <w:t>血糖（空腹血糖升高者）、糖化血红蛋白（合并糖尿病的患者）尿蛋白定量（尿蛋白定性阳性者）尿微量白蛋白或白蛋白</w:t>
      </w:r>
      <w:r>
        <w:rPr>
          <w:rFonts w:hint="eastAsia"/>
        </w:rPr>
        <w:t>/</w:t>
      </w:r>
      <w:r>
        <w:rPr>
          <w:rFonts w:hint="eastAsia"/>
        </w:rPr>
        <w:t>肌</w:t>
      </w:r>
      <w:proofErr w:type="gramStart"/>
      <w:r>
        <w:rPr>
          <w:rFonts w:hint="eastAsia"/>
        </w:rPr>
        <w:t>酐</w:t>
      </w:r>
      <w:proofErr w:type="gramEnd"/>
      <w:r>
        <w:rPr>
          <w:rFonts w:hint="eastAsia"/>
        </w:rPr>
        <w:t>比、</w:t>
      </w:r>
      <w:r>
        <w:rPr>
          <w:rFonts w:ascii="Times New Roman" w:hAnsi="Times New Roman"/>
        </w:rPr>
        <w:t>24h</w:t>
      </w:r>
      <w:r>
        <w:rPr>
          <w:rFonts w:hint="eastAsia"/>
        </w:rPr>
        <w:t>动态血压﹑超声心动图、颈动脉超声、肾脏超声、</w:t>
      </w:r>
      <w:r>
        <w:rPr>
          <w:rFonts w:ascii="Times New Roman" w:hAnsi="Times New Roman"/>
        </w:rPr>
        <w:t>X</w:t>
      </w:r>
      <w:r>
        <w:rPr>
          <w:rFonts w:hint="eastAsia"/>
        </w:rPr>
        <w:t>线胸片、眼底检查、脉搏波传导速度、</w:t>
      </w:r>
      <w:proofErr w:type="gramStart"/>
      <w:r>
        <w:rPr>
          <w:rFonts w:hint="eastAsia"/>
        </w:rPr>
        <w:t>踝臂血压</w:t>
      </w:r>
      <w:proofErr w:type="gramEnd"/>
      <w:r>
        <w:rPr>
          <w:rFonts w:hint="eastAsia"/>
        </w:rPr>
        <w:t>指数。</w:t>
      </w:r>
    </w:p>
    <w:p w:rsidR="001A5083" w:rsidRDefault="009E775F">
      <w:pPr>
        <w:autoSpaceDE w:val="0"/>
        <w:autoSpaceDN w:val="0"/>
        <w:adjustRightInd/>
        <w:spacing w:line="240" w:lineRule="auto"/>
        <w:ind w:firstLineChars="200" w:firstLine="420"/>
        <w:rPr>
          <w:rFonts w:ascii="Times New Roman" w:hAnsi="Times New Roman"/>
        </w:rPr>
      </w:pPr>
      <w:r>
        <w:rPr>
          <w:rFonts w:hint="eastAsia"/>
        </w:rPr>
        <w:t>动态血压监测可评估</w:t>
      </w:r>
      <w:r>
        <w:rPr>
          <w:rFonts w:ascii="Times New Roman" w:hAnsi="Times New Roman"/>
        </w:rPr>
        <w:t>24</w:t>
      </w:r>
      <w:r>
        <w:rPr>
          <w:rFonts w:hint="eastAsia"/>
        </w:rPr>
        <w:t>小时血压昼夜节律、体位性低血压及其他病情。</w:t>
      </w:r>
      <w:r>
        <w:rPr>
          <w:rFonts w:ascii="Times New Roman" w:hAnsi="Times New Roman"/>
        </w:rPr>
        <w:t>24</w:t>
      </w:r>
      <w:r>
        <w:rPr>
          <w:rFonts w:hint="eastAsia"/>
        </w:rPr>
        <w:t>小时动态血压在白天每</w:t>
      </w:r>
      <w:r>
        <w:rPr>
          <w:rFonts w:ascii="Times New Roman" w:hAnsi="Times New Roman"/>
        </w:rPr>
        <w:t>15-20</w:t>
      </w:r>
    </w:p>
    <w:p w:rsidR="001A5083" w:rsidRDefault="009E775F">
      <w:pPr>
        <w:autoSpaceDE w:val="0"/>
        <w:autoSpaceDN w:val="0"/>
        <w:adjustRightInd/>
        <w:spacing w:line="240" w:lineRule="auto"/>
      </w:pPr>
      <w:r>
        <w:rPr>
          <w:rFonts w:hint="eastAsia"/>
        </w:rPr>
        <w:t>分钟测量</w:t>
      </w:r>
      <w:r>
        <w:rPr>
          <w:rFonts w:ascii="Times New Roman" w:hAnsi="Times New Roman"/>
        </w:rPr>
        <w:t>1</w:t>
      </w:r>
      <w:r>
        <w:rPr>
          <w:rFonts w:hint="eastAsia"/>
        </w:rPr>
        <w:t>次，晚上每</w:t>
      </w:r>
      <w:r>
        <w:rPr>
          <w:rFonts w:ascii="Times New Roman" w:hAnsi="Times New Roman"/>
        </w:rPr>
        <w:t>30</w:t>
      </w:r>
      <w:r>
        <w:rPr>
          <w:rFonts w:hint="eastAsia"/>
        </w:rPr>
        <w:t>分钟测量</w:t>
      </w:r>
      <w:r>
        <w:rPr>
          <w:rFonts w:ascii="Times New Roman" w:hAnsi="Times New Roman"/>
        </w:rPr>
        <w:t>1</w:t>
      </w:r>
      <w:r>
        <w:rPr>
          <w:rFonts w:hint="eastAsia"/>
        </w:rPr>
        <w:t>次。应该确保整个</w:t>
      </w:r>
      <w:r>
        <w:rPr>
          <w:rFonts w:ascii="Times New Roman" w:hAnsi="Times New Roman"/>
        </w:rPr>
        <w:t>24</w:t>
      </w:r>
      <w:r>
        <w:rPr>
          <w:rFonts w:hint="eastAsia"/>
        </w:rPr>
        <w:t>小时期间有效监测，每小时至少有</w:t>
      </w:r>
      <w:r>
        <w:rPr>
          <w:rFonts w:ascii="Times New Roman" w:hAnsi="Times New Roman"/>
        </w:rPr>
        <w:t>1</w:t>
      </w:r>
      <w:r>
        <w:rPr>
          <w:rFonts w:hint="eastAsia"/>
        </w:rPr>
        <w:t>个血压读数，有效读数应达到总监测次数的</w:t>
      </w:r>
      <w:r>
        <w:rPr>
          <w:rFonts w:ascii="Times New Roman" w:hAnsi="Times New Roman"/>
        </w:rPr>
        <w:t>70</w:t>
      </w:r>
      <w:r>
        <w:rPr>
          <w:rFonts w:hint="eastAsia"/>
        </w:rPr>
        <w:t>%</w:t>
      </w:r>
      <w:r>
        <w:rPr>
          <w:rFonts w:hint="eastAsia"/>
        </w:rPr>
        <w:t>以上。动态血压监测指标：</w:t>
      </w:r>
      <w:r>
        <w:rPr>
          <w:rFonts w:ascii="Times New Roman" w:hAnsi="Times New Roman"/>
        </w:rPr>
        <w:t>24</w:t>
      </w:r>
      <w:r>
        <w:rPr>
          <w:rFonts w:hint="eastAsia"/>
        </w:rPr>
        <w:t>小时、白天（清醒活动）、夜间（睡眠）</w:t>
      </w:r>
      <w:r>
        <w:rPr>
          <w:rFonts w:ascii="Times New Roman" w:hAnsi="Times New Roman"/>
        </w:rPr>
        <w:t>SBP</w:t>
      </w:r>
      <w:r>
        <w:rPr>
          <w:rFonts w:hint="eastAsia"/>
        </w:rPr>
        <w:t>和</w:t>
      </w:r>
      <w:r>
        <w:rPr>
          <w:rFonts w:ascii="Times New Roman" w:hAnsi="Times New Roman"/>
        </w:rPr>
        <w:t xml:space="preserve">DBP </w:t>
      </w:r>
      <w:r>
        <w:rPr>
          <w:rFonts w:hint="eastAsia"/>
        </w:rPr>
        <w:t>平均值根据动态血压监测数值。</w:t>
      </w:r>
    </w:p>
    <w:p w:rsidR="001A5083" w:rsidRDefault="009E775F" w:rsidP="0090005F">
      <w:pPr>
        <w:pStyle w:val="afffffffffff5"/>
        <w:autoSpaceDE w:val="0"/>
        <w:autoSpaceDN w:val="0"/>
        <w:adjustRightInd/>
        <w:spacing w:beforeLines="50" w:before="156" w:afterLines="50" w:after="156" w:line="240" w:lineRule="auto"/>
        <w:ind w:firstLine="420"/>
        <w:jc w:val="center"/>
        <w:rPr>
          <w:sz w:val="21"/>
        </w:rPr>
      </w:pPr>
      <w:r>
        <w:rPr>
          <w:rFonts w:hint="eastAsia"/>
          <w:sz w:val="21"/>
        </w:rPr>
        <w:t>表</w:t>
      </w:r>
      <w:r>
        <w:rPr>
          <w:rFonts w:ascii="Times New Roman" w:hAnsi="Times New Roman"/>
          <w:sz w:val="21"/>
        </w:rPr>
        <w:t>1</w:t>
      </w:r>
      <w:r>
        <w:rPr>
          <w:sz w:val="21"/>
        </w:rPr>
        <w:t xml:space="preserve"> </w:t>
      </w:r>
      <w:r>
        <w:rPr>
          <w:rFonts w:hint="eastAsia"/>
          <w:sz w:val="21"/>
        </w:rPr>
        <w:t>动态血压监测的高血压诊断标准（</w:t>
      </w:r>
      <w:r>
        <w:rPr>
          <w:rFonts w:ascii="Times New Roman" w:hAnsi="Times New Roman"/>
          <w:sz w:val="21"/>
        </w:rPr>
        <w:t>mmHg</w:t>
      </w:r>
      <w:r>
        <w:rPr>
          <w:rFonts w:hint="eastAsia"/>
          <w:sz w:val="21"/>
        </w:rPr>
        <w:t>）</w:t>
      </w:r>
    </w:p>
    <w:tbl>
      <w:tblPr>
        <w:tblStyle w:val="afff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5"/>
        <w:gridCol w:w="2125"/>
        <w:gridCol w:w="2125"/>
        <w:gridCol w:w="2125"/>
      </w:tblGrid>
      <w:tr w:rsidR="001A5083">
        <w:trPr>
          <w:trHeight w:val="319"/>
          <w:jc w:val="center"/>
        </w:trPr>
        <w:tc>
          <w:tcPr>
            <w:tcW w:w="2125" w:type="dxa"/>
            <w:tcBorders>
              <w:top w:val="single" w:sz="12" w:space="0" w:color="auto"/>
              <w:bottom w:val="single" w:sz="8" w:space="0" w:color="auto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分类</w:t>
            </w:r>
          </w:p>
        </w:tc>
        <w:tc>
          <w:tcPr>
            <w:tcW w:w="2125" w:type="dxa"/>
            <w:tcBorders>
              <w:top w:val="single" w:sz="12" w:space="0" w:color="auto"/>
              <w:bottom w:val="single" w:sz="8" w:space="0" w:color="auto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收缩压</w:t>
            </w:r>
          </w:p>
        </w:tc>
        <w:tc>
          <w:tcPr>
            <w:tcW w:w="2125" w:type="dxa"/>
            <w:tcBorders>
              <w:top w:val="single" w:sz="12" w:space="0" w:color="auto"/>
              <w:bottom w:val="single" w:sz="8" w:space="0" w:color="auto"/>
            </w:tcBorders>
          </w:tcPr>
          <w:p w:rsidR="001A5083" w:rsidRDefault="001A5083">
            <w:pPr>
              <w:spacing w:line="240" w:lineRule="auto"/>
              <w:ind w:firstLine="420"/>
              <w:jc w:val="left"/>
            </w:pPr>
          </w:p>
        </w:tc>
        <w:tc>
          <w:tcPr>
            <w:tcW w:w="2125" w:type="dxa"/>
            <w:tcBorders>
              <w:top w:val="single" w:sz="12" w:space="0" w:color="auto"/>
              <w:bottom w:val="single" w:sz="8" w:space="0" w:color="auto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舒张压</w:t>
            </w:r>
          </w:p>
        </w:tc>
      </w:tr>
      <w:tr w:rsidR="001A5083">
        <w:trPr>
          <w:trHeight w:val="309"/>
          <w:jc w:val="center"/>
        </w:trPr>
        <w:tc>
          <w:tcPr>
            <w:tcW w:w="2125" w:type="dxa"/>
            <w:tcBorders>
              <w:top w:val="single" w:sz="8" w:space="0" w:color="auto"/>
              <w:bottom w:val="nil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动态血压</w:t>
            </w:r>
          </w:p>
        </w:tc>
        <w:tc>
          <w:tcPr>
            <w:tcW w:w="2125" w:type="dxa"/>
            <w:tcBorders>
              <w:top w:val="single" w:sz="8" w:space="0" w:color="auto"/>
              <w:bottom w:val="nil"/>
            </w:tcBorders>
          </w:tcPr>
          <w:p w:rsidR="001A5083" w:rsidRDefault="001A5083">
            <w:pPr>
              <w:spacing w:line="240" w:lineRule="auto"/>
              <w:ind w:firstLine="420"/>
              <w:jc w:val="left"/>
            </w:pPr>
          </w:p>
        </w:tc>
        <w:tc>
          <w:tcPr>
            <w:tcW w:w="2125" w:type="dxa"/>
            <w:tcBorders>
              <w:top w:val="single" w:sz="8" w:space="0" w:color="auto"/>
              <w:bottom w:val="nil"/>
            </w:tcBorders>
          </w:tcPr>
          <w:p w:rsidR="001A5083" w:rsidRDefault="001A5083">
            <w:pPr>
              <w:spacing w:line="240" w:lineRule="auto"/>
              <w:ind w:firstLine="420"/>
              <w:jc w:val="left"/>
            </w:pPr>
          </w:p>
        </w:tc>
        <w:tc>
          <w:tcPr>
            <w:tcW w:w="2125" w:type="dxa"/>
            <w:tcBorders>
              <w:top w:val="single" w:sz="8" w:space="0" w:color="auto"/>
              <w:bottom w:val="nil"/>
            </w:tcBorders>
          </w:tcPr>
          <w:p w:rsidR="001A5083" w:rsidRDefault="001A5083">
            <w:pPr>
              <w:spacing w:line="240" w:lineRule="auto"/>
              <w:ind w:firstLine="420"/>
              <w:jc w:val="left"/>
            </w:pPr>
          </w:p>
        </w:tc>
      </w:tr>
      <w:tr w:rsidR="001A5083">
        <w:trPr>
          <w:trHeight w:val="309"/>
          <w:jc w:val="center"/>
        </w:trPr>
        <w:tc>
          <w:tcPr>
            <w:tcW w:w="2125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lastRenderedPageBreak/>
              <w:t>白天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≥</w:t>
            </w: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或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≥</w:t>
            </w:r>
            <w:r>
              <w:rPr>
                <w:rFonts w:ascii="Times New Roman" w:hAnsi="Times New Roman" w:hint="eastAsia"/>
              </w:rPr>
              <w:t>85</w:t>
            </w:r>
          </w:p>
        </w:tc>
      </w:tr>
      <w:tr w:rsidR="001A5083">
        <w:trPr>
          <w:trHeight w:val="309"/>
          <w:jc w:val="center"/>
        </w:trPr>
        <w:tc>
          <w:tcPr>
            <w:tcW w:w="2125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夜间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≥</w:t>
            </w:r>
            <w:r>
              <w:rPr>
                <w:rFonts w:ascii="Times New Roman" w:hAnsi="Times New Roman" w:hint="eastAsia"/>
              </w:rPr>
              <w:t>120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或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≥</w:t>
            </w:r>
            <w:r>
              <w:rPr>
                <w:rFonts w:ascii="Times New Roman" w:hAnsi="Times New Roman" w:hint="eastAsia"/>
              </w:rPr>
              <w:t>70</w:t>
            </w:r>
          </w:p>
        </w:tc>
      </w:tr>
      <w:tr w:rsidR="001A5083">
        <w:trPr>
          <w:trHeight w:val="309"/>
          <w:jc w:val="center"/>
        </w:trPr>
        <w:tc>
          <w:tcPr>
            <w:tcW w:w="2125" w:type="dxa"/>
            <w:tcBorders>
              <w:top w:val="nil"/>
              <w:bottom w:val="single" w:sz="12" w:space="0" w:color="auto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ascii="Times New Roman" w:hAnsi="Times New Roman"/>
              </w:rPr>
              <w:t>24h</w:t>
            </w:r>
          </w:p>
        </w:tc>
        <w:tc>
          <w:tcPr>
            <w:tcW w:w="2125" w:type="dxa"/>
            <w:tcBorders>
              <w:top w:val="nil"/>
              <w:bottom w:val="single" w:sz="12" w:space="0" w:color="auto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≥</w:t>
            </w:r>
            <w:r>
              <w:rPr>
                <w:rFonts w:ascii="Times New Roman" w:hAnsi="Times New Roman" w:hint="eastAsia"/>
              </w:rPr>
              <w:t>130</w:t>
            </w:r>
          </w:p>
        </w:tc>
        <w:tc>
          <w:tcPr>
            <w:tcW w:w="2125" w:type="dxa"/>
            <w:tcBorders>
              <w:top w:val="nil"/>
              <w:bottom w:val="single" w:sz="12" w:space="0" w:color="auto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或</w:t>
            </w:r>
          </w:p>
        </w:tc>
        <w:tc>
          <w:tcPr>
            <w:tcW w:w="2125" w:type="dxa"/>
            <w:tcBorders>
              <w:top w:val="nil"/>
              <w:bottom w:val="single" w:sz="12" w:space="0" w:color="auto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≥</w:t>
            </w:r>
            <w:r>
              <w:rPr>
                <w:rFonts w:ascii="Times New Roman" w:hAnsi="Times New Roman" w:hint="eastAsia"/>
              </w:rPr>
              <w:t>80</w:t>
            </w:r>
          </w:p>
        </w:tc>
      </w:tr>
    </w:tbl>
    <w:p w:rsidR="001A5083" w:rsidRDefault="009E775F" w:rsidP="0090005F">
      <w:pPr>
        <w:widowControl/>
        <w:adjustRightInd/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64" w:name="_Toc28033"/>
      <w:bookmarkStart w:id="165" w:name="_Toc22739"/>
      <w:r>
        <w:rPr>
          <w:rFonts w:ascii="黑体" w:eastAsia="黑体" w:hAnsi="黑体"/>
          <w:bCs/>
        </w:rPr>
        <w:t>7.2.3.3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选择项目</w:t>
      </w:r>
      <w:bookmarkEnd w:id="164"/>
      <w:bookmarkEnd w:id="165"/>
      <w:r>
        <w:rPr>
          <w:rFonts w:ascii="黑体" w:eastAsia="黑体" w:hAnsi="黑体"/>
          <w:bCs/>
        </w:rPr>
        <w:t xml:space="preserve"> </w:t>
      </w:r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怀疑继发性高血压以及有心血管合并症的患者，可根据病情需要行进一步检查。</w:t>
      </w:r>
    </w:p>
    <w:p w:rsidR="001A5083" w:rsidRDefault="009E775F" w:rsidP="0090005F">
      <w:pPr>
        <w:widowControl/>
        <w:adjustRightInd/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66" w:name="_Toc27141"/>
      <w:bookmarkStart w:id="167" w:name="_Toc18563"/>
      <w:r>
        <w:rPr>
          <w:rFonts w:ascii="黑体" w:eastAsia="黑体" w:hAnsi="黑体"/>
          <w:bCs/>
        </w:rPr>
        <w:t>7.2.3.4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基因检测</w:t>
      </w:r>
      <w:bookmarkEnd w:id="166"/>
      <w:bookmarkEnd w:id="167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对于发病年龄轻、恶性或难治性高血压、呈家族聚集性发病患者。若医生根据常规手段无法判断高血压的发病原因，可对具有相应临床特征的患者进行基因检测从而帮助确诊，采取更恰当的治疗方案。高血压个体化治疗基因检测，是对高血压患者采用个性化治疗时采用基因检测，根据个体遗传特征（基因型），选择有效的治疗策略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68" w:name="_Toc10796"/>
      <w:bookmarkStart w:id="169" w:name="_Toc8105"/>
      <w:r>
        <w:rPr>
          <w:rFonts w:ascii="黑体" w:eastAsia="黑体" w:hAnsi="黑体"/>
          <w:bCs/>
        </w:rPr>
        <w:t>7.2.4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黑体" w:eastAsia="黑体" w:hAnsi="黑体"/>
          <w:bCs/>
        </w:rPr>
        <w:t>血压水平分级</w:t>
      </w:r>
      <w:bookmarkEnd w:id="168"/>
      <w:bookmarkEnd w:id="169"/>
    </w:p>
    <w:p w:rsidR="001A5083" w:rsidRDefault="009E775F" w:rsidP="0090005F">
      <w:pPr>
        <w:pStyle w:val="afffffffffff5"/>
        <w:autoSpaceDE w:val="0"/>
        <w:autoSpaceDN w:val="0"/>
        <w:adjustRightInd/>
        <w:spacing w:beforeLines="50" w:before="156" w:afterLines="50" w:after="156" w:line="240" w:lineRule="auto"/>
        <w:ind w:firstLine="420"/>
        <w:jc w:val="center"/>
        <w:rPr>
          <w:rFonts w:ascii="黑体" w:eastAsia="黑体" w:hAnsi="黑体"/>
          <w:bCs/>
          <w:sz w:val="21"/>
        </w:rPr>
      </w:pPr>
      <w:r>
        <w:rPr>
          <w:rFonts w:hint="eastAsia"/>
          <w:sz w:val="21"/>
        </w:rPr>
        <w:t>表</w:t>
      </w:r>
      <w:r>
        <w:rPr>
          <w:rFonts w:ascii="Times New Roman" w:hAnsi="Times New Roman"/>
          <w:sz w:val="21"/>
        </w:rPr>
        <w:t>2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血压水平分级</w:t>
      </w:r>
    </w:p>
    <w:tbl>
      <w:tblPr>
        <w:tblStyle w:val="affff1"/>
        <w:tblW w:w="0" w:type="auto"/>
        <w:tblLook w:val="04A0" w:firstRow="1" w:lastRow="0" w:firstColumn="1" w:lastColumn="0" w:noHBand="0" w:noVBand="1"/>
      </w:tblPr>
      <w:tblGrid>
        <w:gridCol w:w="3164"/>
        <w:gridCol w:w="3203"/>
        <w:gridCol w:w="3203"/>
      </w:tblGrid>
      <w:tr w:rsidR="001A5083">
        <w:tc>
          <w:tcPr>
            <w:tcW w:w="334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分类</w:t>
            </w:r>
          </w:p>
        </w:tc>
        <w:tc>
          <w:tcPr>
            <w:tcW w:w="334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收缩压（</w:t>
            </w:r>
            <w:r>
              <w:rPr>
                <w:rFonts w:ascii="Times New Roman" w:hAnsi="Times New Roman"/>
              </w:rPr>
              <w:t>mmHg</w:t>
            </w:r>
            <w:r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334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舒张压（</w:t>
            </w:r>
            <w:r>
              <w:rPr>
                <w:rFonts w:ascii="Times New Roman" w:hAnsi="Times New Roman"/>
              </w:rPr>
              <w:t>mmHg</w:t>
            </w:r>
            <w:r>
              <w:rPr>
                <w:rFonts w:ascii="Times New Roman" w:hAnsi="Times New Roman" w:hint="eastAsia"/>
              </w:rPr>
              <w:t>）</w:t>
            </w:r>
          </w:p>
        </w:tc>
      </w:tr>
      <w:tr w:rsidR="001A5083">
        <w:tc>
          <w:tcPr>
            <w:tcW w:w="33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正常血压</w:t>
            </w:r>
          </w:p>
        </w:tc>
        <w:tc>
          <w:tcPr>
            <w:tcW w:w="33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&lt;</w:t>
            </w:r>
            <w:r>
              <w:rPr>
                <w:rFonts w:ascii="Times New Roman" w:hAnsi="Times New Roman"/>
              </w:rPr>
              <w:t>120</w:t>
            </w:r>
            <w:r>
              <w:rPr>
                <w:rFonts w:hint="eastAsia"/>
              </w:rPr>
              <w:t>和</w:t>
            </w:r>
          </w:p>
        </w:tc>
        <w:tc>
          <w:tcPr>
            <w:tcW w:w="33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&lt;</w:t>
            </w:r>
            <w:r>
              <w:rPr>
                <w:rFonts w:ascii="Times New Roman" w:hAnsi="Times New Roman"/>
              </w:rPr>
              <w:t>80</w:t>
            </w:r>
          </w:p>
        </w:tc>
      </w:tr>
      <w:tr w:rsidR="001A5083">
        <w:trPr>
          <w:trHeight w:val="302"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正常高值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ascii="Times New Roman" w:hAnsi="Times New Roman" w:hint="eastAsia"/>
              </w:rPr>
              <w:t>120~139</w:t>
            </w:r>
            <w:r>
              <w:rPr>
                <w:rFonts w:hint="eastAsia"/>
              </w:rPr>
              <w:t>和（或）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ascii="Times New Roman" w:hAnsi="Times New Roman" w:hint="eastAsia"/>
              </w:rPr>
              <w:t>80~89</w:t>
            </w:r>
          </w:p>
        </w:tc>
      </w:tr>
      <w:tr w:rsidR="001A5083"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高血压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≥</w:t>
            </w:r>
            <w:r>
              <w:rPr>
                <w:rFonts w:ascii="Times New Roman" w:hAnsi="Times New Roman" w:hint="eastAsia"/>
              </w:rPr>
              <w:t>140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和（或）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≥</w:t>
            </w:r>
            <w:r>
              <w:rPr>
                <w:rFonts w:ascii="Times New Roman" w:hAnsi="Times New Roman" w:hint="eastAsia"/>
              </w:rPr>
              <w:t>9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1A5083"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级高血压（轻度）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 w:hint="eastAsia"/>
              </w:rPr>
              <w:t>4</w:t>
            </w:r>
            <w:r>
              <w:rPr>
                <w:rFonts w:ascii="Times New Roman" w:hAnsi="Times New Roman" w:hint="eastAsia"/>
              </w:rPr>
              <w:t>0</w:t>
            </w:r>
            <w:r>
              <w:rPr>
                <w:rFonts w:ascii="Times New Roman" w:hAnsi="Times New Roman" w:hint="eastAsia"/>
              </w:rPr>
              <w:t>～</w:t>
            </w:r>
            <w:r>
              <w:rPr>
                <w:rFonts w:ascii="Times New Roman" w:hAnsi="Times New Roman" w:hint="eastAsia"/>
              </w:rPr>
              <w:t>159</w:t>
            </w:r>
            <w:r>
              <w:rPr>
                <w:rFonts w:hint="eastAsia"/>
              </w:rPr>
              <w:t>和（或）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90~99</w:t>
            </w:r>
          </w:p>
        </w:tc>
      </w:tr>
      <w:tr w:rsidR="001A5083"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级高血压（中度）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ascii="Times New Roman" w:hAnsi="Times New Roman" w:hint="eastAsia"/>
              </w:rPr>
              <w:t>160</w:t>
            </w:r>
            <w:r>
              <w:rPr>
                <w:rFonts w:ascii="Times New Roman" w:hAnsi="Times New Roman" w:hint="eastAsia"/>
              </w:rPr>
              <w:t>～</w:t>
            </w:r>
            <w:r>
              <w:rPr>
                <w:rFonts w:ascii="Times New Roman" w:hAnsi="Times New Roman" w:hint="eastAsia"/>
              </w:rPr>
              <w:t>179</w:t>
            </w:r>
            <w:r>
              <w:rPr>
                <w:rFonts w:hint="eastAsia"/>
              </w:rPr>
              <w:t>和（或）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～</w:t>
            </w:r>
            <w:r>
              <w:rPr>
                <w:rFonts w:ascii="Times New Roman" w:hAnsi="Times New Roman"/>
              </w:rPr>
              <w:t>109</w:t>
            </w:r>
          </w:p>
        </w:tc>
      </w:tr>
      <w:tr w:rsidR="001A5083"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级高血压（重度）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≥</w:t>
            </w:r>
            <w:r>
              <w:rPr>
                <w:rFonts w:ascii="Times New Roman" w:hAnsi="Times New Roman" w:hint="eastAsia"/>
              </w:rPr>
              <w:t>180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和（或）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≥</w:t>
            </w:r>
            <w:r>
              <w:rPr>
                <w:rFonts w:ascii="Times New Roman" w:hAnsi="Times New Roman"/>
              </w:rPr>
              <w:t>110</w:t>
            </w:r>
          </w:p>
        </w:tc>
      </w:tr>
      <w:tr w:rsidR="001A5083">
        <w:tc>
          <w:tcPr>
            <w:tcW w:w="334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单纯收缩期高血压</w:t>
            </w:r>
          </w:p>
        </w:tc>
        <w:tc>
          <w:tcPr>
            <w:tcW w:w="334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≥</w:t>
            </w:r>
            <w:r>
              <w:rPr>
                <w:rFonts w:ascii="Times New Roman" w:hAnsi="Times New Roman" w:hint="eastAsia"/>
              </w:rPr>
              <w:t>140</w:t>
            </w:r>
            <w:r>
              <w:rPr>
                <w:rFonts w:hint="eastAsia"/>
              </w:rPr>
              <w:t>和</w:t>
            </w:r>
          </w:p>
        </w:tc>
        <w:tc>
          <w:tcPr>
            <w:tcW w:w="334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center"/>
            </w:pPr>
            <w:r>
              <w:rPr>
                <w:rFonts w:hint="eastAsia"/>
              </w:rPr>
              <w:t>&lt;</w:t>
            </w:r>
            <w:r>
              <w:rPr>
                <w:rFonts w:ascii="Times New Roman" w:hAnsi="Times New Roman"/>
              </w:rPr>
              <w:t>90</w:t>
            </w:r>
          </w:p>
        </w:tc>
      </w:tr>
      <w:tr w:rsidR="001A5083">
        <w:tc>
          <w:tcPr>
            <w:tcW w:w="10026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  <w:jc w:val="left"/>
            </w:pPr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收缩压和舒张压分属于不同级别时，以较高的分级为准</w:t>
            </w:r>
          </w:p>
        </w:tc>
      </w:tr>
    </w:tbl>
    <w:p w:rsidR="001A5083" w:rsidRDefault="001A5083">
      <w:pPr>
        <w:spacing w:line="240" w:lineRule="auto"/>
        <w:jc w:val="center"/>
        <w:rPr>
          <w:b/>
          <w:bCs/>
        </w:rPr>
      </w:pP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70" w:name="_Toc5862"/>
      <w:bookmarkStart w:id="171" w:name="_Toc7665"/>
      <w:r>
        <w:rPr>
          <w:rFonts w:ascii="黑体" w:eastAsia="黑体" w:hAnsi="黑体"/>
          <w:bCs/>
        </w:rPr>
        <w:t xml:space="preserve">7.2.5 </w:t>
      </w:r>
      <w:r>
        <w:rPr>
          <w:rFonts w:ascii="黑体" w:eastAsia="黑体" w:hAnsi="黑体" w:hint="eastAsia"/>
          <w:bCs/>
        </w:rPr>
        <w:t xml:space="preserve"> </w:t>
      </w:r>
      <w:r>
        <w:rPr>
          <w:rFonts w:ascii="黑体" w:eastAsia="黑体" w:hAnsi="黑体"/>
          <w:bCs/>
        </w:rPr>
        <w:t>判断病因</w:t>
      </w:r>
      <w:bookmarkEnd w:id="170"/>
      <w:bookmarkEnd w:id="171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继发性高血压要排除肾性高血压，肾实质性高血压，肾动脉狭窄引起的血管性高血压；内分泌性高血压包括原发性醛固酮增多症、嗜铬细胞瘤、</w:t>
      </w:r>
      <w:proofErr w:type="gramStart"/>
      <w:r>
        <w:rPr>
          <w:rFonts w:hint="eastAsia"/>
        </w:rPr>
        <w:t>库欣综合征</w:t>
      </w:r>
      <w:proofErr w:type="gramEnd"/>
      <w:r>
        <w:rPr>
          <w:rFonts w:hint="eastAsia"/>
        </w:rPr>
        <w:t>等；阻塞性睡眠呼吸暂停低通气综合征。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72" w:name="_Toc23445"/>
      <w:bookmarkStart w:id="173" w:name="_Toc14247"/>
      <w:r>
        <w:rPr>
          <w:rFonts w:ascii="黑体" w:eastAsia="黑体" w:hAnsi="黑体"/>
          <w:bCs/>
        </w:rPr>
        <w:t xml:space="preserve">7.2.6 </w:t>
      </w:r>
      <w:r>
        <w:rPr>
          <w:rFonts w:ascii="黑体" w:eastAsia="黑体" w:hAnsi="黑体" w:hint="eastAsia"/>
          <w:bCs/>
        </w:rPr>
        <w:t xml:space="preserve"> </w:t>
      </w:r>
      <w:r>
        <w:rPr>
          <w:rFonts w:ascii="黑体" w:eastAsia="黑体" w:hAnsi="黑体"/>
          <w:bCs/>
        </w:rPr>
        <w:t>综合评估</w:t>
      </w:r>
      <w:bookmarkEnd w:id="172"/>
      <w:bookmarkEnd w:id="173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寻找其他心脑血管危险因素、靶器官损害以及相关临床情况，从而综合评估患者的心脑血管疾病总体风险程度，进而指导诊断与治疗。</w:t>
      </w:r>
    </w:p>
    <w:p w:rsidR="001A5083" w:rsidRDefault="009E775F">
      <w:pPr>
        <w:pStyle w:val="affc"/>
        <w:spacing w:before="312" w:after="312"/>
        <w:outlineLvl w:val="1"/>
      </w:pPr>
      <w:bookmarkStart w:id="174" w:name="_Toc7354"/>
      <w:bookmarkStart w:id="175" w:name="_Toc2495"/>
      <w:bookmarkStart w:id="176" w:name="_Toc5730"/>
      <w:bookmarkStart w:id="177" w:name="_Toc27905"/>
      <w:bookmarkStart w:id="178" w:name="_Toc19439"/>
      <w:bookmarkStart w:id="179" w:name="_Toc14886"/>
      <w:bookmarkStart w:id="180" w:name="_Toc2906"/>
      <w:r>
        <w:rPr>
          <w:rFonts w:hint="eastAsia"/>
        </w:rPr>
        <w:t>风险评估</w:t>
      </w:r>
      <w:bookmarkEnd w:id="174"/>
      <w:bookmarkEnd w:id="175"/>
      <w:bookmarkEnd w:id="176"/>
      <w:bookmarkEnd w:id="177"/>
      <w:bookmarkEnd w:id="178"/>
      <w:bookmarkEnd w:id="179"/>
      <w:bookmarkEnd w:id="180"/>
    </w:p>
    <w:p w:rsidR="001A5083" w:rsidRDefault="009E775F">
      <w:pPr>
        <w:spacing w:line="240" w:lineRule="auto"/>
        <w:ind w:firstLineChars="200" w:firstLine="420"/>
        <w:rPr>
          <w:rFonts w:ascii="黑体" w:eastAsia="黑体" w:hAnsi="黑体"/>
          <w:bCs/>
        </w:rPr>
      </w:pPr>
      <w:r>
        <w:rPr>
          <w:rFonts w:hint="eastAsia"/>
        </w:rPr>
        <w:t>风险评估包括病史采集、体格检查、实验室检查、血压水平分级、心血管风险综合评估。</w:t>
      </w:r>
      <w:bookmarkStart w:id="181" w:name="_Toc5576"/>
      <w:bookmarkStart w:id="182" w:name="_Toc15940"/>
    </w:p>
    <w:p w:rsidR="001A5083" w:rsidRDefault="009E775F">
      <w:pPr>
        <w:pStyle w:val="affc"/>
        <w:spacing w:before="312" w:after="312"/>
        <w:outlineLvl w:val="1"/>
      </w:pPr>
      <w:bookmarkStart w:id="183" w:name="_Toc31666"/>
      <w:bookmarkStart w:id="184" w:name="_Toc31406"/>
      <w:bookmarkStart w:id="185" w:name="_Toc6686"/>
      <w:bookmarkStart w:id="186" w:name="_Toc25038"/>
      <w:bookmarkStart w:id="187" w:name="_Toc5363"/>
      <w:r>
        <w:rPr>
          <w:rFonts w:hint="eastAsia"/>
        </w:rPr>
        <w:t>高血压患者的随访与跟踪</w:t>
      </w:r>
      <w:bookmarkEnd w:id="181"/>
      <w:bookmarkEnd w:id="182"/>
      <w:bookmarkEnd w:id="183"/>
      <w:bookmarkEnd w:id="184"/>
      <w:bookmarkEnd w:id="185"/>
      <w:bookmarkEnd w:id="186"/>
      <w:bookmarkEnd w:id="187"/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188" w:name="_Toc3606"/>
      <w:bookmarkStart w:id="189" w:name="_Toc10054"/>
      <w:bookmarkStart w:id="190" w:name="_Toc13211"/>
      <w:bookmarkStart w:id="191" w:name="_Toc1175"/>
      <w:bookmarkStart w:id="192" w:name="_Toc21696"/>
      <w:bookmarkStart w:id="193" w:name="_Toc14478"/>
      <w:bookmarkStart w:id="194" w:name="_Toc15701"/>
      <w:r>
        <w:rPr>
          <w:rFonts w:hAnsi="黑体"/>
          <w:bCs/>
          <w:szCs w:val="21"/>
        </w:rPr>
        <w:t>随访准备</w:t>
      </w:r>
      <w:bookmarkEnd w:id="188"/>
      <w:bookmarkEnd w:id="189"/>
      <w:bookmarkEnd w:id="190"/>
      <w:bookmarkEnd w:id="191"/>
      <w:bookmarkEnd w:id="192"/>
      <w:bookmarkEnd w:id="193"/>
      <w:bookmarkEnd w:id="194"/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95" w:name="_Toc23664"/>
      <w:bookmarkStart w:id="196" w:name="_Toc5952"/>
      <w:r>
        <w:rPr>
          <w:rFonts w:ascii="黑体" w:eastAsia="黑体" w:hAnsi="黑体" w:hint="eastAsia"/>
          <w:bCs/>
        </w:rPr>
        <w:t xml:space="preserve">9.1.1  </w:t>
      </w:r>
      <w:r>
        <w:rPr>
          <w:rFonts w:ascii="黑体" w:eastAsia="黑体" w:hAnsi="黑体" w:hint="eastAsia"/>
          <w:bCs/>
        </w:rPr>
        <w:t>患者建档</w:t>
      </w:r>
      <w:bookmarkEnd w:id="195"/>
      <w:bookmarkEnd w:id="196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lastRenderedPageBreak/>
        <w:t>收集患者数据，更新年度档案，以及为新发患者建立专病档案。</w:t>
      </w:r>
    </w:p>
    <w:p w:rsidR="001A5083" w:rsidRDefault="009E775F" w:rsidP="0090005F">
      <w:pPr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197" w:name="_Toc1933"/>
      <w:bookmarkStart w:id="198" w:name="_Toc30196"/>
      <w:r>
        <w:rPr>
          <w:rFonts w:ascii="黑体" w:eastAsia="黑体" w:hAnsi="黑体" w:hint="eastAsia"/>
          <w:bCs/>
        </w:rPr>
        <w:t xml:space="preserve">9.1.2  </w:t>
      </w:r>
      <w:r>
        <w:rPr>
          <w:rFonts w:ascii="黑体" w:eastAsia="黑体" w:hAnsi="黑体" w:hint="eastAsia"/>
          <w:bCs/>
        </w:rPr>
        <w:t>评估分级</w:t>
      </w:r>
      <w:bookmarkEnd w:id="197"/>
      <w:bookmarkEnd w:id="198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对管理的高血压患者进行年度体检，包括血压、血脂、血糖、肾功能、心电图等。开展患者年度综合评估。包括患者血压分级、靶器官损害、心血管疾病风险评价、伴随相关疾病等情况。</w:t>
      </w:r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199" w:name="_Toc11288"/>
      <w:bookmarkStart w:id="200" w:name="_Toc26681"/>
      <w:bookmarkStart w:id="201" w:name="_Toc23698"/>
      <w:bookmarkStart w:id="202" w:name="_Toc29238"/>
      <w:bookmarkStart w:id="203" w:name="_Toc24"/>
      <w:bookmarkStart w:id="204" w:name="_Toc17773"/>
      <w:bookmarkStart w:id="205" w:name="_Toc8979"/>
      <w:r>
        <w:rPr>
          <w:rFonts w:hAnsi="黑体"/>
          <w:bCs/>
          <w:szCs w:val="21"/>
        </w:rPr>
        <w:t>基层分类随访管理</w:t>
      </w:r>
      <w:bookmarkEnd w:id="199"/>
      <w:bookmarkEnd w:id="200"/>
      <w:bookmarkEnd w:id="201"/>
      <w:bookmarkEnd w:id="202"/>
      <w:bookmarkEnd w:id="203"/>
      <w:bookmarkEnd w:id="204"/>
      <w:bookmarkEnd w:id="205"/>
    </w:p>
    <w:p w:rsidR="001A5083" w:rsidRDefault="009E775F">
      <w:pPr>
        <w:spacing w:line="240" w:lineRule="auto"/>
        <w:ind w:firstLine="420"/>
      </w:pPr>
      <w:r>
        <w:rPr>
          <w:rFonts w:hint="eastAsia"/>
        </w:rPr>
        <w:t>针对不同的管理对象进行分类随访管理，详见表</w:t>
      </w:r>
      <w:r>
        <w:rPr>
          <w:rFonts w:ascii="Times New Roman" w:hAnsi="Times New Roman"/>
        </w:rPr>
        <w:t>3</w:t>
      </w:r>
      <w:r>
        <w:rPr>
          <w:rFonts w:hint="eastAsia"/>
        </w:rPr>
        <w:t>：</w:t>
      </w:r>
    </w:p>
    <w:p w:rsidR="001A5083" w:rsidRDefault="009E775F" w:rsidP="0090005F">
      <w:pPr>
        <w:autoSpaceDE w:val="0"/>
        <w:autoSpaceDN w:val="0"/>
        <w:adjustRightInd/>
        <w:spacing w:beforeLines="50" w:before="156" w:afterLines="50" w:after="156" w:line="240" w:lineRule="auto"/>
        <w:jc w:val="center"/>
      </w:pPr>
      <w:r>
        <w:rPr>
          <w:rFonts w:hint="eastAsia"/>
        </w:rPr>
        <w:t>表</w:t>
      </w:r>
      <w:r>
        <w:rPr>
          <w:rFonts w:ascii="Times New Roman" w:hAnsi="Times New Roman"/>
        </w:rPr>
        <w:t>3</w:t>
      </w:r>
      <w:r>
        <w:rPr>
          <w:rFonts w:hint="eastAsia"/>
        </w:rPr>
        <w:t xml:space="preserve"> </w:t>
      </w:r>
      <w:r>
        <w:rPr>
          <w:rFonts w:hint="eastAsia"/>
        </w:rPr>
        <w:t>随访管理分类</w:t>
      </w:r>
    </w:p>
    <w:tbl>
      <w:tblPr>
        <w:tblStyle w:val="affff1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0"/>
      </w:tblGrid>
      <w:tr w:rsidR="001A5083">
        <w:trPr>
          <w:jc w:val="center"/>
        </w:trPr>
        <w:tc>
          <w:tcPr>
            <w:tcW w:w="2130" w:type="dxa"/>
            <w:tcBorders>
              <w:top w:val="single" w:sz="12" w:space="0" w:color="auto"/>
              <w:bottom w:val="single" w:sz="6" w:space="0" w:color="auto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管理分类</w:t>
            </w:r>
          </w:p>
        </w:tc>
        <w:tc>
          <w:tcPr>
            <w:tcW w:w="2130" w:type="dxa"/>
            <w:tcBorders>
              <w:top w:val="single" w:sz="12" w:space="0" w:color="auto"/>
              <w:bottom w:val="single" w:sz="6" w:space="0" w:color="auto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随访对象</w:t>
            </w:r>
          </w:p>
        </w:tc>
        <w:tc>
          <w:tcPr>
            <w:tcW w:w="2131" w:type="dxa"/>
            <w:tcBorders>
              <w:top w:val="single" w:sz="12" w:space="0" w:color="auto"/>
              <w:bottom w:val="single" w:sz="6" w:space="0" w:color="auto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随访频率</w:t>
            </w:r>
          </w:p>
        </w:tc>
        <w:tc>
          <w:tcPr>
            <w:tcW w:w="2130" w:type="dxa"/>
            <w:tcBorders>
              <w:top w:val="single" w:sz="12" w:space="0" w:color="auto"/>
              <w:bottom w:val="single" w:sz="6" w:space="0" w:color="auto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随访内容</w:t>
            </w:r>
          </w:p>
        </w:tc>
      </w:tr>
      <w:tr w:rsidR="001A5083">
        <w:trPr>
          <w:jc w:val="center"/>
        </w:trPr>
        <w:tc>
          <w:tcPr>
            <w:tcW w:w="2130" w:type="dxa"/>
            <w:tcBorders>
              <w:top w:val="single" w:sz="6" w:space="0" w:color="auto"/>
              <w:bottom w:val="nil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一般管理</w:t>
            </w:r>
          </w:p>
        </w:tc>
        <w:tc>
          <w:tcPr>
            <w:tcW w:w="2130" w:type="dxa"/>
            <w:tcBorders>
              <w:top w:val="single" w:sz="6" w:space="0" w:color="auto"/>
              <w:bottom w:val="nil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血压控制达标、年度风险评估为低危的高血压患者</w:t>
            </w:r>
          </w:p>
        </w:tc>
        <w:tc>
          <w:tcPr>
            <w:tcW w:w="2131" w:type="dxa"/>
            <w:tcBorders>
              <w:top w:val="single" w:sz="6" w:space="0" w:color="auto"/>
              <w:bottom w:val="nil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原则上每三个月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hint="eastAsia"/>
              </w:rPr>
              <w:t>次，每年至少完成四次</w:t>
            </w:r>
          </w:p>
        </w:tc>
        <w:tc>
          <w:tcPr>
            <w:tcW w:w="2130" w:type="dxa"/>
            <w:tcBorders>
              <w:top w:val="single" w:sz="6" w:space="0" w:color="auto"/>
              <w:bottom w:val="nil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测量血压</w:t>
            </w:r>
          </w:p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健康教育和健康生活方式指导</w:t>
            </w:r>
          </w:p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服药依从性和疗效</w:t>
            </w:r>
          </w:p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随访情况录入患者健康档案</w:t>
            </w:r>
          </w:p>
        </w:tc>
      </w:tr>
      <w:tr w:rsidR="001A5083">
        <w:trPr>
          <w:jc w:val="center"/>
        </w:trPr>
        <w:tc>
          <w:tcPr>
            <w:tcW w:w="2130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重点管理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血压控制未达标、年度风险评估为中危及以上的高血压患者</w:t>
            </w: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原则上每</w:t>
            </w:r>
            <w:r>
              <w:rPr>
                <w:rFonts w:ascii="Times New Roman" w:hAnsi="Times New Roman"/>
              </w:rPr>
              <w:t>2-4</w:t>
            </w:r>
            <w:r>
              <w:rPr>
                <w:rFonts w:hint="eastAsia"/>
              </w:rPr>
              <w:t>周随访一次，直至血压达标，然后根据情况予以调整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测量血压</w:t>
            </w:r>
          </w:p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健康教育和健康生活方式指导</w:t>
            </w:r>
          </w:p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根据情况调整治疗方案</w:t>
            </w:r>
          </w:p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危险因素监测</w:t>
            </w:r>
          </w:p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发现靶器官损害与并存相关疾病和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或及时转诊</w:t>
            </w:r>
          </w:p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随访情况录入患者健康档案</w:t>
            </w:r>
          </w:p>
        </w:tc>
      </w:tr>
      <w:tr w:rsidR="001A5083">
        <w:trPr>
          <w:jc w:val="center"/>
        </w:trPr>
        <w:tc>
          <w:tcPr>
            <w:tcW w:w="2130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转诊患者及随访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转诊至上级医疗机构治疗的患者</w:t>
            </w: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1A5083" w:rsidRDefault="009E775F">
            <w:pPr>
              <w:wordWrap w:val="0"/>
              <w:autoSpaceDE w:val="0"/>
              <w:autoSpaceDN w:val="0"/>
              <w:adjustRightInd/>
              <w:spacing w:line="240" w:lineRule="auto"/>
              <w:ind w:firstLineChars="200" w:firstLine="420"/>
            </w:pPr>
            <w:r>
              <w:rPr>
                <w:rFonts w:ascii="Times New Roman" w:hAnsi="Times New Roman"/>
              </w:rPr>
              <w:t>2-4</w:t>
            </w:r>
            <w:r>
              <w:rPr>
                <w:rFonts w:hint="eastAsia"/>
              </w:rPr>
              <w:t>周随访一次，未确诊或未达标者继续在上级医院治疗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通过随访或电话等方式，了解患者在上级医疗机构诊断、治疗情况及效果</w:t>
            </w:r>
          </w:p>
        </w:tc>
      </w:tr>
      <w:tr w:rsidR="001A5083">
        <w:trPr>
          <w:jc w:val="center"/>
        </w:trPr>
        <w:tc>
          <w:tcPr>
            <w:tcW w:w="2130" w:type="dxa"/>
            <w:tcBorders>
              <w:top w:val="nil"/>
              <w:bottom w:val="single" w:sz="12" w:space="0" w:color="auto"/>
            </w:tcBorders>
          </w:tcPr>
          <w:p w:rsidR="001A5083" w:rsidRDefault="001A5083">
            <w:pPr>
              <w:spacing w:line="240" w:lineRule="auto"/>
              <w:ind w:firstLineChars="200" w:firstLine="420"/>
            </w:pPr>
          </w:p>
        </w:tc>
        <w:tc>
          <w:tcPr>
            <w:tcW w:w="2130" w:type="dxa"/>
            <w:tcBorders>
              <w:top w:val="nil"/>
              <w:bottom w:val="single" w:sz="12" w:space="0" w:color="auto"/>
            </w:tcBorders>
          </w:tcPr>
          <w:p w:rsidR="001A5083" w:rsidRDefault="001A5083">
            <w:pPr>
              <w:spacing w:line="240" w:lineRule="auto"/>
              <w:ind w:firstLineChars="200" w:firstLine="420"/>
            </w:pPr>
          </w:p>
        </w:tc>
        <w:tc>
          <w:tcPr>
            <w:tcW w:w="2131" w:type="dxa"/>
            <w:tcBorders>
              <w:top w:val="nil"/>
              <w:bottom w:val="single" w:sz="12" w:space="0" w:color="auto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符合转回基层的患者，根据情况纳入基层一般管理或重点管理</w:t>
            </w:r>
          </w:p>
        </w:tc>
        <w:tc>
          <w:tcPr>
            <w:tcW w:w="2130" w:type="dxa"/>
            <w:tcBorders>
              <w:top w:val="nil"/>
              <w:bottom w:val="single" w:sz="12" w:space="0" w:color="auto"/>
            </w:tcBorders>
          </w:tcPr>
          <w:p w:rsidR="001A5083" w:rsidRDefault="009E775F">
            <w:pPr>
              <w:spacing w:line="240" w:lineRule="auto"/>
              <w:ind w:firstLineChars="200" w:firstLine="420"/>
            </w:pPr>
            <w:r>
              <w:rPr>
                <w:rFonts w:hint="eastAsia"/>
              </w:rPr>
              <w:t>符合转回条件者及时回转，根据情况纳入一般管理或重点管理</w:t>
            </w:r>
          </w:p>
        </w:tc>
      </w:tr>
    </w:tbl>
    <w:p w:rsidR="001A5083" w:rsidRDefault="009E775F">
      <w:pPr>
        <w:pStyle w:val="affc"/>
        <w:spacing w:before="312" w:after="312"/>
        <w:outlineLvl w:val="1"/>
      </w:pPr>
      <w:bookmarkStart w:id="206" w:name="_Toc8635"/>
      <w:bookmarkStart w:id="207" w:name="_Toc27864"/>
      <w:bookmarkStart w:id="208" w:name="_Toc8894"/>
      <w:bookmarkStart w:id="209" w:name="_Toc2782"/>
      <w:bookmarkStart w:id="210" w:name="_Toc10369"/>
      <w:bookmarkStart w:id="211" w:name="_Toc18731"/>
      <w:bookmarkStart w:id="212" w:name="_Toc13480"/>
      <w:r>
        <w:rPr>
          <w:rFonts w:hint="eastAsia"/>
        </w:rPr>
        <w:t>患者健康管理</w:t>
      </w:r>
      <w:bookmarkEnd w:id="206"/>
      <w:bookmarkEnd w:id="207"/>
      <w:bookmarkEnd w:id="208"/>
      <w:bookmarkEnd w:id="209"/>
      <w:bookmarkEnd w:id="210"/>
      <w:bookmarkEnd w:id="211"/>
      <w:bookmarkEnd w:id="212"/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213" w:name="_Toc15418"/>
      <w:bookmarkStart w:id="214" w:name="_Toc21861"/>
      <w:bookmarkStart w:id="215" w:name="_Toc5647"/>
      <w:bookmarkStart w:id="216" w:name="_Toc29995"/>
      <w:bookmarkStart w:id="217" w:name="_Toc1374"/>
      <w:bookmarkStart w:id="218" w:name="_Toc22597"/>
      <w:bookmarkStart w:id="219" w:name="_Toc22063"/>
      <w:r>
        <w:rPr>
          <w:rFonts w:hAnsi="黑体"/>
          <w:bCs/>
          <w:szCs w:val="21"/>
        </w:rPr>
        <w:t>自我管理</w:t>
      </w:r>
      <w:bookmarkEnd w:id="213"/>
      <w:bookmarkEnd w:id="214"/>
      <w:bookmarkEnd w:id="215"/>
      <w:bookmarkEnd w:id="216"/>
      <w:bookmarkEnd w:id="217"/>
      <w:bookmarkEnd w:id="218"/>
      <w:bookmarkEnd w:id="219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积极引导个人定期监测健康状况，重视血压检测。条件充足的地区，建议在社区卫生服务中心、医</w:t>
      </w:r>
      <w:r>
        <w:rPr>
          <w:rFonts w:hint="eastAsia"/>
        </w:rPr>
        <w:lastRenderedPageBreak/>
        <w:t>疗机构候诊区、人群聚集的机场、高铁站、企业事业单位、大学及大专院校等放置无人值守血压测量仪器，增加居民的机会性血压测量。</w:t>
      </w:r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建立患者自我管理小组，在专业人员的指导下，认识高血压的危害，学会自测血压，学习如何调整饮食、戒烟、限酒、适当运动、保持心情愉快等保健知识，增强防治高血压的主动性及降压治疗的依从性，提高与医生沟通和紧急情况下寻求医疗帮助的能力，改善高血压的管理效果。</w:t>
      </w:r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220" w:name="_Toc26221"/>
      <w:bookmarkStart w:id="221" w:name="_Toc15147"/>
      <w:bookmarkStart w:id="222" w:name="_Toc27630"/>
      <w:bookmarkStart w:id="223" w:name="_Toc11554"/>
      <w:bookmarkStart w:id="224" w:name="_Toc15039"/>
      <w:bookmarkStart w:id="225" w:name="_Toc27157"/>
      <w:bookmarkStart w:id="226" w:name="_Toc30454"/>
      <w:r>
        <w:rPr>
          <w:rFonts w:hAnsi="黑体"/>
          <w:bCs/>
          <w:szCs w:val="21"/>
        </w:rPr>
        <w:t>特殊人群的高血压管理</w:t>
      </w:r>
      <w:bookmarkEnd w:id="220"/>
      <w:bookmarkEnd w:id="221"/>
      <w:bookmarkEnd w:id="222"/>
      <w:bookmarkEnd w:id="223"/>
      <w:bookmarkEnd w:id="224"/>
      <w:bookmarkEnd w:id="225"/>
      <w:bookmarkEnd w:id="226"/>
    </w:p>
    <w:p w:rsidR="001A5083" w:rsidRDefault="009E775F" w:rsidP="0090005F">
      <w:pPr>
        <w:widowControl/>
        <w:adjustRightInd/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227" w:name="_Toc30861"/>
      <w:bookmarkStart w:id="228" w:name="_Toc28166"/>
      <w:r>
        <w:rPr>
          <w:rFonts w:ascii="黑体" w:eastAsia="黑体" w:hAnsi="黑体" w:hint="eastAsia"/>
          <w:bCs/>
        </w:rPr>
        <w:t xml:space="preserve">10.2.1  </w:t>
      </w:r>
      <w:r>
        <w:rPr>
          <w:rFonts w:ascii="黑体" w:eastAsia="黑体" w:hAnsi="黑体" w:hint="eastAsia"/>
          <w:bCs/>
        </w:rPr>
        <w:t>妊娠期高血压</w:t>
      </w:r>
      <w:bookmarkEnd w:id="227"/>
      <w:bookmarkEnd w:id="228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孕期血压管理：无靶器官损害的孕妇，启动降压治疗时机为血压≥</w:t>
      </w:r>
      <w:r>
        <w:rPr>
          <w:rFonts w:ascii="Times New Roman" w:hAnsi="Times New Roman"/>
        </w:rPr>
        <w:t>140</w:t>
      </w:r>
      <w:r>
        <w:rPr>
          <w:rFonts w:hint="eastAsia"/>
        </w:rPr>
        <w:t>/</w:t>
      </w:r>
      <w:r>
        <w:rPr>
          <w:rFonts w:ascii="Times New Roman" w:hAnsi="Times New Roman"/>
        </w:rPr>
        <w:t>90mmHg</w:t>
      </w:r>
      <w:r>
        <w:rPr>
          <w:rFonts w:hint="eastAsia"/>
        </w:rPr>
        <w:t>，降压目标</w:t>
      </w:r>
      <w:r>
        <w:rPr>
          <w:rFonts w:hint="eastAsia"/>
        </w:rPr>
        <w:t>&lt;</w:t>
      </w:r>
      <w:r>
        <w:rPr>
          <w:rFonts w:ascii="Times New Roman" w:hAnsi="Times New Roman"/>
        </w:rPr>
        <w:t>140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/>
        </w:rPr>
        <w:t>90mmHg</w:t>
      </w:r>
      <w:r>
        <w:rPr>
          <w:rFonts w:hint="eastAsia"/>
        </w:rPr>
        <w:t>。有靶器官损害的孕妇，启动降压治疗时机为血压≥</w:t>
      </w:r>
      <w:r>
        <w:rPr>
          <w:rFonts w:ascii="Times New Roman" w:hAnsi="Times New Roman"/>
        </w:rPr>
        <w:t>140</w:t>
      </w:r>
      <w:r>
        <w:rPr>
          <w:rFonts w:hint="eastAsia"/>
        </w:rPr>
        <w:t>/</w:t>
      </w:r>
      <w:r>
        <w:rPr>
          <w:rFonts w:ascii="Times New Roman" w:hAnsi="Times New Roman"/>
        </w:rPr>
        <w:t>90mmHg</w:t>
      </w:r>
      <w:r>
        <w:rPr>
          <w:rFonts w:hint="eastAsia"/>
        </w:rPr>
        <w:t>，降压目标</w:t>
      </w:r>
      <w:r>
        <w:rPr>
          <w:rFonts w:hint="eastAsia"/>
        </w:rPr>
        <w:t>&lt;</w:t>
      </w:r>
      <w:r>
        <w:rPr>
          <w:rFonts w:ascii="Times New Roman" w:hAnsi="Times New Roman"/>
        </w:rPr>
        <w:t>135</w:t>
      </w:r>
      <w:r>
        <w:rPr>
          <w:rFonts w:hint="eastAsia"/>
        </w:rPr>
        <w:t>/</w:t>
      </w:r>
      <w:r>
        <w:rPr>
          <w:rFonts w:ascii="Times New Roman" w:hAnsi="Times New Roman"/>
        </w:rPr>
        <w:t>85mmHg</w:t>
      </w:r>
      <w:r>
        <w:rPr>
          <w:rFonts w:hint="eastAsia"/>
        </w:rPr>
        <w:t>。妊娠期高血压急症血压＞</w:t>
      </w:r>
      <w:r>
        <w:rPr>
          <w:rFonts w:ascii="Times New Roman" w:hAnsi="Times New Roman"/>
        </w:rPr>
        <w:t>160</w:t>
      </w:r>
      <w:r>
        <w:rPr>
          <w:rFonts w:hint="eastAsia"/>
        </w:rPr>
        <w:t>/</w:t>
      </w:r>
      <w:r>
        <w:rPr>
          <w:rFonts w:ascii="Times New Roman" w:hAnsi="Times New Roman"/>
        </w:rPr>
        <w:t>110mmHg</w:t>
      </w:r>
      <w:r>
        <w:rPr>
          <w:rFonts w:hint="eastAsia"/>
        </w:rPr>
        <w:t>患者建议收住院，并酌情转诊至上级医院。</w:t>
      </w:r>
    </w:p>
    <w:p w:rsidR="001A5083" w:rsidRDefault="009E775F" w:rsidP="0090005F">
      <w:pPr>
        <w:widowControl/>
        <w:adjustRightInd/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229" w:name="_Toc1113"/>
      <w:bookmarkStart w:id="230" w:name="_Toc26594"/>
      <w:r>
        <w:rPr>
          <w:rFonts w:ascii="黑体" w:eastAsia="黑体" w:hAnsi="黑体" w:hint="eastAsia"/>
          <w:bCs/>
        </w:rPr>
        <w:t xml:space="preserve">10.2.2  </w:t>
      </w:r>
      <w:r>
        <w:rPr>
          <w:rFonts w:ascii="黑体" w:eastAsia="黑体" w:hAnsi="黑体"/>
          <w:bCs/>
        </w:rPr>
        <w:t>儿童青少年高血压</w:t>
      </w:r>
      <w:bookmarkEnd w:id="229"/>
      <w:bookmarkEnd w:id="230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儿童青少年高血压的治疗，需评估血压水平的真实性并进行严重程度分级，排除常见继发性高血压，检测与评估靶器官损害程度及合并疾病情况，以制定相应的综合治疗策略，包括生活方式干预和药物治疗。可用简化后的公式标准（表</w:t>
      </w:r>
      <w:r>
        <w:rPr>
          <w:rFonts w:ascii="Times New Roman" w:hAnsi="Times New Roman" w:hint="eastAsia"/>
        </w:rPr>
        <w:t>4</w:t>
      </w:r>
      <w:r>
        <w:rPr>
          <w:rFonts w:hint="eastAsia"/>
        </w:rPr>
        <w:t>）进行儿童青少年高血压的诊断和分级。</w:t>
      </w:r>
    </w:p>
    <w:p w:rsidR="001A5083" w:rsidRDefault="009E775F" w:rsidP="0090005F">
      <w:pPr>
        <w:autoSpaceDE w:val="0"/>
        <w:autoSpaceDN w:val="0"/>
        <w:adjustRightInd/>
        <w:spacing w:beforeLines="50" w:before="156" w:afterLines="50" w:after="156" w:line="240" w:lineRule="auto"/>
        <w:ind w:firstLine="420"/>
        <w:jc w:val="center"/>
      </w:pPr>
      <w:r>
        <w:rPr>
          <w:rFonts w:hint="eastAsia"/>
        </w:rPr>
        <w:t>表</w:t>
      </w:r>
      <w:r>
        <w:rPr>
          <w:rFonts w:ascii="Times New Roman" w:hAnsi="Times New Roman" w:hint="eastAsia"/>
        </w:rPr>
        <w:t>4</w:t>
      </w:r>
      <w:r>
        <w:rPr>
          <w:rFonts w:hint="eastAsia"/>
        </w:rPr>
        <w:t xml:space="preserve"> </w:t>
      </w:r>
      <w:r>
        <w:rPr>
          <w:rFonts w:hint="eastAsia"/>
        </w:rPr>
        <w:t>中国</w:t>
      </w:r>
      <w:r>
        <w:rPr>
          <w:rFonts w:ascii="Times New Roman" w:hAnsi="Times New Roman"/>
        </w:rPr>
        <w:t>3</w:t>
      </w:r>
      <w:r>
        <w:rPr>
          <w:rFonts w:hint="eastAsia"/>
        </w:rPr>
        <w:t>-</w:t>
      </w:r>
      <w:r>
        <w:rPr>
          <w:rFonts w:ascii="Times New Roman" w:hAnsi="Times New Roman"/>
        </w:rPr>
        <w:t>17</w:t>
      </w:r>
      <w:r>
        <w:rPr>
          <w:rFonts w:hint="eastAsia"/>
        </w:rPr>
        <w:t>岁儿童青少年高血压筛查的简化公式标准</w:t>
      </w:r>
    </w:p>
    <w:tbl>
      <w:tblPr>
        <w:tblStyle w:val="affff1"/>
        <w:tblW w:w="0" w:type="auto"/>
        <w:jc w:val="center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1A5083">
        <w:trPr>
          <w:jc w:val="center"/>
        </w:trPr>
        <w:tc>
          <w:tcPr>
            <w:tcW w:w="284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</w:pPr>
            <w:r>
              <w:rPr>
                <w:rFonts w:hint="eastAsia"/>
              </w:rPr>
              <w:t>性别</w:t>
            </w:r>
          </w:p>
        </w:tc>
        <w:tc>
          <w:tcPr>
            <w:tcW w:w="2841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</w:pPr>
            <w:r>
              <w:rPr>
                <w:rFonts w:hint="eastAsia"/>
              </w:rPr>
              <w:t>收缩压（</w:t>
            </w:r>
            <w:r>
              <w:rPr>
                <w:rFonts w:ascii="Times New Roman" w:hAnsi="Times New Roman"/>
              </w:rPr>
              <w:t>mmHg</w:t>
            </w:r>
            <w:r>
              <w:rPr>
                <w:rFonts w:hint="eastAsia"/>
              </w:rPr>
              <w:t>）</w:t>
            </w:r>
          </w:p>
        </w:tc>
        <w:tc>
          <w:tcPr>
            <w:tcW w:w="2841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</w:pPr>
            <w:r>
              <w:rPr>
                <w:rFonts w:hint="eastAsia"/>
              </w:rPr>
              <w:t>舒张压（</w:t>
            </w:r>
            <w:r>
              <w:rPr>
                <w:rFonts w:ascii="Times New Roman" w:hAnsi="Times New Roman"/>
              </w:rPr>
              <w:t>mmHg</w:t>
            </w:r>
            <w:r>
              <w:rPr>
                <w:rFonts w:hint="eastAsia"/>
              </w:rPr>
              <w:t>）</w:t>
            </w:r>
          </w:p>
        </w:tc>
      </w:tr>
      <w:tr w:rsidR="001A5083">
        <w:trPr>
          <w:jc w:val="center"/>
        </w:trPr>
        <w:tc>
          <w:tcPr>
            <w:tcW w:w="28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</w:pPr>
            <w:r>
              <w:rPr>
                <w:rFonts w:hint="eastAsia"/>
              </w:rPr>
              <w:t>男</w:t>
            </w:r>
          </w:p>
        </w:tc>
        <w:tc>
          <w:tcPr>
            <w:tcW w:w="28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</w:pPr>
            <w:r>
              <w:rPr>
                <w:rFonts w:ascii="Times New Roman" w:hAnsi="Times New Roman"/>
              </w:rPr>
              <w:t>100</w:t>
            </w:r>
            <w:r>
              <w:rPr>
                <w:rFonts w:hint="eastAsia"/>
              </w:rPr>
              <w:t>+</w:t>
            </w:r>
            <w:r>
              <w:rPr>
                <w:rFonts w:ascii="Times New Roman" w:hAnsi="Times New Roman"/>
              </w:rPr>
              <w:t>2</w:t>
            </w:r>
            <w:r>
              <w:t>×</w:t>
            </w:r>
            <w:r>
              <w:rPr>
                <w:rFonts w:hint="eastAsia"/>
              </w:rPr>
              <w:t>年龄</w:t>
            </w:r>
          </w:p>
        </w:tc>
        <w:tc>
          <w:tcPr>
            <w:tcW w:w="28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</w:pPr>
            <w:r>
              <w:rPr>
                <w:rFonts w:ascii="Times New Roman" w:hAnsi="Times New Roman"/>
              </w:rPr>
              <w:t>65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年龄</w:t>
            </w:r>
          </w:p>
        </w:tc>
      </w:tr>
      <w:tr w:rsidR="001A5083">
        <w:trPr>
          <w:jc w:val="center"/>
        </w:trPr>
        <w:tc>
          <w:tcPr>
            <w:tcW w:w="28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</w:pPr>
            <w:r>
              <w:rPr>
                <w:rFonts w:hint="eastAsia"/>
              </w:rPr>
              <w:t>女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</w:pPr>
            <w:r>
              <w:rPr>
                <w:rFonts w:ascii="Times New Roman" w:hAnsi="Times New Roman"/>
              </w:rPr>
              <w:t>100</w:t>
            </w:r>
            <w:r>
              <w:rPr>
                <w:rFonts w:hint="eastAsia"/>
              </w:rPr>
              <w:t>+</w:t>
            </w:r>
            <w:r>
              <w:rPr>
                <w:rFonts w:ascii="Times New Roman" w:hAnsi="Times New Roman"/>
              </w:rPr>
              <w:t>1.5</w:t>
            </w:r>
            <w:r>
              <w:t>×</w:t>
            </w:r>
            <w:r>
              <w:rPr>
                <w:rFonts w:hint="eastAsia"/>
              </w:rPr>
              <w:t>年龄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A5083" w:rsidRDefault="009E775F">
            <w:pPr>
              <w:spacing w:line="240" w:lineRule="auto"/>
              <w:ind w:firstLine="420"/>
            </w:pPr>
            <w:r>
              <w:rPr>
                <w:rFonts w:ascii="Times New Roman" w:hAnsi="Times New Roman"/>
              </w:rPr>
              <w:t>65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年龄</w:t>
            </w:r>
          </w:p>
        </w:tc>
      </w:tr>
    </w:tbl>
    <w:p w:rsidR="001A5083" w:rsidRDefault="001A5083">
      <w:pPr>
        <w:autoSpaceDE w:val="0"/>
        <w:autoSpaceDN w:val="0"/>
        <w:adjustRightInd/>
        <w:spacing w:line="240" w:lineRule="auto"/>
        <w:rPr>
          <w:rFonts w:ascii="黑体" w:eastAsia="黑体" w:hAnsi="黑体"/>
          <w:bCs/>
        </w:rPr>
      </w:pPr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231" w:name="_Toc30246"/>
      <w:bookmarkStart w:id="232" w:name="_Toc22103"/>
      <w:bookmarkStart w:id="233" w:name="_Toc13403"/>
      <w:bookmarkStart w:id="234" w:name="_Toc21852"/>
      <w:bookmarkStart w:id="235" w:name="_Toc21112"/>
      <w:bookmarkStart w:id="236" w:name="_Toc20166"/>
      <w:bookmarkStart w:id="237" w:name="_Toc2268"/>
      <w:r>
        <w:rPr>
          <w:rFonts w:hAnsi="黑体"/>
          <w:bCs/>
          <w:szCs w:val="21"/>
        </w:rPr>
        <w:t>网络管理</w:t>
      </w:r>
      <w:bookmarkEnd w:id="231"/>
      <w:bookmarkEnd w:id="232"/>
      <w:bookmarkEnd w:id="233"/>
      <w:bookmarkEnd w:id="234"/>
      <w:bookmarkEnd w:id="235"/>
      <w:bookmarkEnd w:id="236"/>
      <w:bookmarkEnd w:id="237"/>
    </w:p>
    <w:p w:rsidR="001A5083" w:rsidRDefault="009E775F">
      <w:pPr>
        <w:spacing w:line="240" w:lineRule="auto"/>
        <w:ind w:firstLineChars="200" w:firstLine="420"/>
        <w:rPr>
          <w:rFonts w:ascii="黑体" w:eastAsia="黑体" w:hAnsi="黑体"/>
          <w:bCs/>
        </w:rPr>
      </w:pPr>
      <w:r>
        <w:rPr>
          <w:rFonts w:hint="eastAsia"/>
        </w:rPr>
        <w:t>在高血压及其他慢性病治疗的探索过程中，积极学习国外先进经验，建设门诊信息化平台，通过互联网医院及其诊疗平台，完成线上与线下结合，对慢性病患者进行管理。通过高血压患者管理平台的建设，便捷慢性病患者的就诊，方便医生对患者进行健康管理。</w:t>
      </w:r>
    </w:p>
    <w:p w:rsidR="001A5083" w:rsidRDefault="009E775F">
      <w:pPr>
        <w:pStyle w:val="affc"/>
        <w:spacing w:before="312" w:after="312"/>
        <w:outlineLvl w:val="1"/>
      </w:pPr>
      <w:bookmarkStart w:id="238" w:name="_Toc4493"/>
      <w:bookmarkStart w:id="239" w:name="_Toc29062"/>
      <w:bookmarkStart w:id="240" w:name="_Toc21997"/>
      <w:bookmarkStart w:id="241" w:name="_Toc4678"/>
      <w:bookmarkStart w:id="242" w:name="_Toc19737"/>
      <w:bookmarkStart w:id="243" w:name="_Toc31550"/>
      <w:bookmarkStart w:id="244" w:name="_Toc32536"/>
      <w:r>
        <w:rPr>
          <w:rFonts w:hint="eastAsia"/>
        </w:rPr>
        <w:t>生活方式指导</w:t>
      </w:r>
      <w:bookmarkEnd w:id="238"/>
      <w:bookmarkEnd w:id="239"/>
      <w:bookmarkEnd w:id="240"/>
      <w:bookmarkEnd w:id="241"/>
      <w:bookmarkEnd w:id="242"/>
      <w:bookmarkEnd w:id="243"/>
      <w:bookmarkEnd w:id="244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对识别出的高血压个体，应通过询问，对其行为包括吸烟、饮酒、膳食和身体活动等进行调查，同时还应进行必要的体格检查和实验室检查，包括体重、腰围、血压、血糖、血脂等。对个体行为和生物危险因素的暴露水平和程度进行评价。</w:t>
      </w:r>
      <w:bookmarkStart w:id="245" w:name="_Toc13188"/>
      <w:bookmarkStart w:id="246" w:name="_Toc22657"/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247" w:name="_Toc18973"/>
      <w:bookmarkStart w:id="248" w:name="_Toc7077"/>
      <w:bookmarkStart w:id="249" w:name="_Toc7541"/>
      <w:bookmarkStart w:id="250" w:name="_Toc13898"/>
      <w:r>
        <w:rPr>
          <w:rFonts w:hAnsi="黑体"/>
          <w:bCs/>
          <w:szCs w:val="21"/>
        </w:rPr>
        <w:t>膳食情况</w:t>
      </w:r>
      <w:bookmarkEnd w:id="245"/>
      <w:bookmarkEnd w:id="246"/>
      <w:bookmarkEnd w:id="247"/>
      <w:bookmarkEnd w:id="248"/>
      <w:bookmarkEnd w:id="249"/>
      <w:bookmarkEnd w:id="250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通过膳食调查，收集管理对象就餐习惯，进行饮食调控指导。</w:t>
      </w:r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251" w:name="_Toc28473"/>
      <w:bookmarkStart w:id="252" w:name="_Toc30055"/>
      <w:bookmarkStart w:id="253" w:name="_Toc22821"/>
      <w:bookmarkStart w:id="254" w:name="_Toc10632"/>
      <w:bookmarkStart w:id="255" w:name="_Toc28854"/>
      <w:bookmarkStart w:id="256" w:name="_Toc4080"/>
      <w:bookmarkStart w:id="257" w:name="_Toc5943"/>
      <w:r>
        <w:rPr>
          <w:rFonts w:hAnsi="黑体"/>
          <w:bCs/>
          <w:szCs w:val="21"/>
        </w:rPr>
        <w:t>饮酒情况</w:t>
      </w:r>
      <w:bookmarkEnd w:id="251"/>
      <w:bookmarkEnd w:id="252"/>
      <w:bookmarkEnd w:id="253"/>
      <w:bookmarkEnd w:id="254"/>
      <w:bookmarkEnd w:id="255"/>
      <w:bookmarkEnd w:id="256"/>
      <w:bookmarkEnd w:id="257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根据管理人群提供的饮酒信息，计算饮酒个体的平均每日酒精摄入量，并与推荐量进行比较，评价个体暴露水平。</w:t>
      </w:r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258" w:name="_Toc17377"/>
      <w:bookmarkStart w:id="259" w:name="_Toc30431"/>
      <w:bookmarkStart w:id="260" w:name="_Toc23059"/>
      <w:bookmarkStart w:id="261" w:name="_Toc1279"/>
      <w:bookmarkStart w:id="262" w:name="_Toc14311"/>
      <w:bookmarkStart w:id="263" w:name="_Toc27155"/>
      <w:bookmarkStart w:id="264" w:name="_Toc14893"/>
      <w:r>
        <w:rPr>
          <w:rFonts w:hAnsi="黑体"/>
          <w:bCs/>
          <w:szCs w:val="21"/>
        </w:rPr>
        <w:t>超重和肥胖情况</w:t>
      </w:r>
      <w:bookmarkEnd w:id="258"/>
      <w:bookmarkEnd w:id="259"/>
      <w:bookmarkEnd w:id="260"/>
      <w:bookmarkEnd w:id="261"/>
      <w:bookmarkEnd w:id="262"/>
      <w:bookmarkEnd w:id="263"/>
      <w:bookmarkEnd w:id="264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lastRenderedPageBreak/>
        <w:t>计算个体</w:t>
      </w:r>
      <w:r>
        <w:rPr>
          <w:rFonts w:ascii="Times New Roman" w:hAnsi="Times New Roman"/>
        </w:rPr>
        <w:t>BMI</w:t>
      </w:r>
      <w:r>
        <w:rPr>
          <w:rFonts w:hint="eastAsia"/>
        </w:rPr>
        <w:t>值，同时结合其腰围值，对个人超重和肥胖程度进行评价，评价标准：①体重指数：</w:t>
      </w:r>
      <w:r>
        <w:rPr>
          <w:rFonts w:ascii="Times New Roman" w:hAnsi="Times New Roman"/>
        </w:rPr>
        <w:t>BMI</w:t>
      </w:r>
      <w:r>
        <w:rPr>
          <w:rFonts w:hint="eastAsia"/>
        </w:rPr>
        <w:t>&lt;</w:t>
      </w:r>
      <w:r>
        <w:rPr>
          <w:rFonts w:ascii="Times New Roman" w:hAnsi="Times New Roman"/>
        </w:rPr>
        <w:t>18.5</w:t>
      </w:r>
      <w:r>
        <w:rPr>
          <w:rFonts w:hint="eastAsia"/>
        </w:rPr>
        <w:t>为体重过低；</w:t>
      </w:r>
      <w:r>
        <w:rPr>
          <w:rFonts w:ascii="Times New Roman" w:hAnsi="Times New Roman"/>
        </w:rPr>
        <w:t>18.5</w:t>
      </w:r>
      <w:r>
        <w:rPr>
          <w:rFonts w:hint="eastAsia"/>
        </w:rPr>
        <w:t>≤</w:t>
      </w:r>
      <w:r>
        <w:rPr>
          <w:rFonts w:ascii="Times New Roman" w:hAnsi="Times New Roman"/>
        </w:rPr>
        <w:t>BMI</w:t>
      </w:r>
      <w:r>
        <w:rPr>
          <w:rFonts w:hint="eastAsia"/>
        </w:rPr>
        <w:t>≤</w:t>
      </w:r>
      <w:r>
        <w:rPr>
          <w:rFonts w:ascii="Times New Roman" w:hAnsi="Times New Roman"/>
        </w:rPr>
        <w:t>23.9</w:t>
      </w:r>
      <w:r>
        <w:rPr>
          <w:rFonts w:hint="eastAsia"/>
        </w:rPr>
        <w:t>为体重正常；</w:t>
      </w:r>
      <w:r>
        <w:rPr>
          <w:rFonts w:ascii="Times New Roman" w:hAnsi="Times New Roman"/>
        </w:rPr>
        <w:t>24</w:t>
      </w:r>
      <w:r>
        <w:rPr>
          <w:rFonts w:hint="eastAsia"/>
        </w:rPr>
        <w:t>≤</w:t>
      </w:r>
      <w:proofErr w:type="spellStart"/>
      <w:r>
        <w:rPr>
          <w:rFonts w:ascii="Times New Roman" w:hAnsi="Times New Roman"/>
        </w:rPr>
        <w:t>BMl</w:t>
      </w:r>
      <w:proofErr w:type="spellEnd"/>
      <w:r>
        <w:rPr>
          <w:rFonts w:hint="eastAsia"/>
        </w:rPr>
        <w:t>≤</w:t>
      </w:r>
      <w:r>
        <w:rPr>
          <w:rFonts w:ascii="Times New Roman" w:hAnsi="Times New Roman"/>
        </w:rPr>
        <w:t>27.9</w:t>
      </w:r>
      <w:r>
        <w:rPr>
          <w:rFonts w:hint="eastAsia"/>
        </w:rPr>
        <w:t>为超重；</w:t>
      </w:r>
      <w:r>
        <w:rPr>
          <w:rFonts w:ascii="Times New Roman" w:hAnsi="Times New Roman"/>
        </w:rPr>
        <w:t>BMI</w:t>
      </w:r>
      <w:r>
        <w:rPr>
          <w:rFonts w:hint="eastAsia"/>
        </w:rPr>
        <w:t>≥</w:t>
      </w:r>
      <w:r>
        <w:rPr>
          <w:rFonts w:ascii="Times New Roman" w:hAnsi="Times New Roman"/>
        </w:rPr>
        <w:t>28</w:t>
      </w:r>
      <w:r>
        <w:rPr>
          <w:rFonts w:hint="eastAsia"/>
        </w:rPr>
        <w:t>为肥胖。②腰围：男性</w:t>
      </w:r>
      <w:r>
        <w:rPr>
          <w:rFonts w:hint="eastAsia"/>
        </w:rPr>
        <w:t>&lt;</w:t>
      </w:r>
      <w:r>
        <w:rPr>
          <w:rFonts w:ascii="Times New Roman" w:hAnsi="Times New Roman"/>
        </w:rPr>
        <w:t>85</w:t>
      </w:r>
      <w:r>
        <w:rPr>
          <w:rFonts w:hint="eastAsia"/>
        </w:rPr>
        <w:t>为正常；女性</w:t>
      </w:r>
      <w:r>
        <w:rPr>
          <w:rFonts w:hint="eastAsia"/>
        </w:rPr>
        <w:t>&lt;</w:t>
      </w:r>
      <w:r>
        <w:rPr>
          <w:rFonts w:ascii="Times New Roman" w:hAnsi="Times New Roman"/>
        </w:rPr>
        <w:t>80</w:t>
      </w:r>
      <w:r>
        <w:rPr>
          <w:rFonts w:hint="eastAsia"/>
        </w:rPr>
        <w:t>为正常。</w:t>
      </w:r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265" w:name="_Toc27485"/>
      <w:bookmarkStart w:id="266" w:name="_Toc1306"/>
      <w:bookmarkStart w:id="267" w:name="_Toc23949"/>
      <w:bookmarkStart w:id="268" w:name="_Toc16121"/>
      <w:bookmarkStart w:id="269" w:name="_Toc20090"/>
      <w:bookmarkStart w:id="270" w:name="_Toc24015"/>
      <w:bookmarkStart w:id="271" w:name="_Toc16620"/>
      <w:r>
        <w:rPr>
          <w:rFonts w:hAnsi="黑体"/>
          <w:bCs/>
          <w:szCs w:val="21"/>
        </w:rPr>
        <w:t>健康生活方式</w:t>
      </w:r>
      <w:bookmarkEnd w:id="265"/>
      <w:bookmarkEnd w:id="266"/>
      <w:bookmarkEnd w:id="267"/>
      <w:bookmarkEnd w:id="268"/>
      <w:bookmarkEnd w:id="269"/>
      <w:bookmarkEnd w:id="270"/>
      <w:bookmarkEnd w:id="271"/>
    </w:p>
    <w:p w:rsidR="001A5083" w:rsidRDefault="009E775F">
      <w:pPr>
        <w:spacing w:line="240" w:lineRule="auto"/>
        <w:ind w:firstLineChars="200" w:firstLine="420"/>
      </w:pPr>
      <w:r>
        <w:rPr>
          <w:rFonts w:hint="eastAsia"/>
        </w:rPr>
        <w:t>根据高危人群行为危险因素以及生物危险因素暴露水平评估结</w:t>
      </w:r>
      <w:r>
        <w:rPr>
          <w:rFonts w:hint="eastAsia"/>
        </w:rPr>
        <w:t>果，实施有针对性的个体化行为干预，指导和帮助高危个体改善行为；定期随访和监测个体危险因素变化情况，并及时调整干预指导方案。</w:t>
      </w:r>
      <w:bookmarkStart w:id="272" w:name="_Toc32428"/>
      <w:bookmarkStart w:id="273" w:name="_Toc12951"/>
    </w:p>
    <w:p w:rsidR="001A5083" w:rsidRDefault="009E775F" w:rsidP="0090005F">
      <w:pPr>
        <w:widowControl/>
        <w:spacing w:beforeLines="50" w:before="156" w:afterLines="50" w:after="156" w:line="240" w:lineRule="auto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 xml:space="preserve">11.4.1  </w:t>
      </w:r>
      <w:r>
        <w:rPr>
          <w:rFonts w:ascii="黑体" w:eastAsia="黑体" w:hAnsi="黑体" w:hint="eastAsia"/>
          <w:bCs/>
        </w:rPr>
        <w:t>个体身体活动</w:t>
      </w:r>
      <w:bookmarkEnd w:id="272"/>
      <w:bookmarkEnd w:id="273"/>
    </w:p>
    <w:p w:rsidR="001A5083" w:rsidRDefault="009E775F">
      <w:pPr>
        <w:numPr>
          <w:ilvl w:val="0"/>
          <w:numId w:val="32"/>
        </w:numPr>
        <w:spacing w:line="240" w:lineRule="auto"/>
        <w:ind w:left="0" w:firstLineChars="200" w:firstLine="420"/>
      </w:pPr>
      <w:r>
        <w:rPr>
          <w:rFonts w:hint="eastAsia"/>
        </w:rPr>
        <w:t>帮助管理对象掌握身体活动原则；</w:t>
      </w:r>
    </w:p>
    <w:p w:rsidR="001A5083" w:rsidRDefault="009E775F">
      <w:pPr>
        <w:numPr>
          <w:ilvl w:val="0"/>
          <w:numId w:val="32"/>
        </w:numPr>
        <w:spacing w:line="240" w:lineRule="auto"/>
        <w:ind w:left="0" w:firstLineChars="200" w:firstLine="420"/>
      </w:pPr>
      <w:r>
        <w:rPr>
          <w:rFonts w:hint="eastAsia"/>
        </w:rPr>
        <w:t>选择适宜身体活动方法，根据管理对象危险因素的情况，帮助管理对象掌握如何选择适宜的身体活动形式、频率和时间，并记录活动情况；</w:t>
      </w:r>
    </w:p>
    <w:p w:rsidR="001A5083" w:rsidRDefault="009E775F">
      <w:pPr>
        <w:numPr>
          <w:ilvl w:val="0"/>
          <w:numId w:val="32"/>
        </w:numPr>
        <w:spacing w:line="240" w:lineRule="auto"/>
        <w:ind w:left="0" w:firstLineChars="200" w:firstLine="420"/>
      </w:pPr>
      <w:r>
        <w:rPr>
          <w:rFonts w:hint="eastAsia"/>
        </w:rPr>
        <w:t>通过膳食能量摄入和身体活动水平，确定运动量和强度，保持能量平衡。</w:t>
      </w:r>
    </w:p>
    <w:p w:rsidR="001A5083" w:rsidRDefault="009E775F" w:rsidP="0090005F">
      <w:pPr>
        <w:widowControl/>
        <w:spacing w:beforeLines="50" w:before="156" w:afterLines="50" w:after="156" w:line="240" w:lineRule="auto"/>
        <w:rPr>
          <w:rFonts w:ascii="黑体" w:eastAsia="黑体" w:hAnsi="黑体"/>
          <w:bCs/>
        </w:rPr>
      </w:pPr>
      <w:bookmarkStart w:id="274" w:name="_Toc8037"/>
      <w:bookmarkStart w:id="275" w:name="_Toc31891"/>
      <w:r>
        <w:rPr>
          <w:rFonts w:ascii="黑体" w:eastAsia="黑体" w:hAnsi="黑体" w:hint="eastAsia"/>
          <w:bCs/>
        </w:rPr>
        <w:t xml:space="preserve">11.4.2  </w:t>
      </w:r>
      <w:r>
        <w:rPr>
          <w:rFonts w:ascii="黑体" w:eastAsia="黑体" w:hAnsi="黑体"/>
          <w:bCs/>
        </w:rPr>
        <w:t>个体限酒</w:t>
      </w:r>
      <w:bookmarkEnd w:id="274"/>
      <w:bookmarkEnd w:id="275"/>
    </w:p>
    <w:p w:rsidR="001A5083" w:rsidRDefault="009E775F">
      <w:pPr>
        <w:numPr>
          <w:ilvl w:val="0"/>
          <w:numId w:val="33"/>
        </w:numPr>
        <w:spacing w:line="240" w:lineRule="auto"/>
        <w:ind w:left="0" w:firstLineChars="200" w:firstLine="420"/>
      </w:pPr>
      <w:r>
        <w:rPr>
          <w:rFonts w:hint="eastAsia"/>
        </w:rPr>
        <w:t>帮助管理对象了解自己每日酒精摄入量，及是否超标；</w:t>
      </w:r>
    </w:p>
    <w:p w:rsidR="001A5083" w:rsidRDefault="009E775F">
      <w:pPr>
        <w:numPr>
          <w:ilvl w:val="0"/>
          <w:numId w:val="33"/>
        </w:numPr>
        <w:spacing w:line="240" w:lineRule="auto"/>
        <w:ind w:left="0" w:firstLineChars="200" w:firstLine="420"/>
      </w:pPr>
      <w:r>
        <w:rPr>
          <w:rFonts w:hint="eastAsia"/>
        </w:rPr>
        <w:t>帮助管理对象了解饮酒过量对健康的危害；</w:t>
      </w:r>
    </w:p>
    <w:p w:rsidR="001A5083" w:rsidRDefault="009E775F">
      <w:pPr>
        <w:numPr>
          <w:ilvl w:val="0"/>
          <w:numId w:val="33"/>
        </w:numPr>
        <w:spacing w:line="240" w:lineRule="auto"/>
        <w:ind w:left="0" w:firstLineChars="200" w:firstLine="420"/>
      </w:pPr>
      <w:r>
        <w:rPr>
          <w:rFonts w:hint="eastAsia"/>
        </w:rPr>
        <w:t>用量化的方法指导个体如何控制饮酒量。</w:t>
      </w:r>
    </w:p>
    <w:p w:rsidR="001A5083" w:rsidRDefault="009E775F">
      <w:pPr>
        <w:pStyle w:val="affc"/>
        <w:spacing w:before="312" w:after="312"/>
        <w:outlineLvl w:val="1"/>
      </w:pPr>
      <w:bookmarkStart w:id="276" w:name="_Toc23740"/>
      <w:bookmarkStart w:id="277" w:name="_Toc31136"/>
      <w:bookmarkStart w:id="278" w:name="_Toc16428"/>
      <w:bookmarkStart w:id="279" w:name="_Toc3672"/>
      <w:bookmarkStart w:id="280" w:name="_Toc22101"/>
      <w:bookmarkStart w:id="281" w:name="_Toc7802"/>
      <w:bookmarkStart w:id="282" w:name="_Toc19904"/>
      <w:bookmarkEnd w:id="64"/>
      <w:r>
        <w:rPr>
          <w:rFonts w:hint="eastAsia"/>
        </w:rPr>
        <w:t>管理效果考核、评价与改进</w:t>
      </w:r>
      <w:bookmarkEnd w:id="276"/>
      <w:bookmarkEnd w:id="277"/>
      <w:bookmarkEnd w:id="278"/>
      <w:bookmarkEnd w:id="279"/>
      <w:bookmarkEnd w:id="280"/>
      <w:bookmarkEnd w:id="281"/>
      <w:bookmarkEnd w:id="282"/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283" w:name="_Toc3319"/>
      <w:bookmarkStart w:id="284" w:name="_Toc21663"/>
      <w:bookmarkStart w:id="285" w:name="_Toc9177"/>
      <w:bookmarkStart w:id="286" w:name="_Toc20943"/>
      <w:bookmarkStart w:id="287" w:name="_Toc8285"/>
      <w:bookmarkStart w:id="288" w:name="_Toc29969"/>
      <w:bookmarkStart w:id="289" w:name="_Toc30694"/>
      <w:r>
        <w:rPr>
          <w:rFonts w:hAnsi="黑体"/>
          <w:bCs/>
          <w:szCs w:val="21"/>
        </w:rPr>
        <w:t>评价原则</w:t>
      </w:r>
      <w:bookmarkEnd w:id="283"/>
      <w:bookmarkEnd w:id="284"/>
      <w:bookmarkEnd w:id="285"/>
      <w:bookmarkEnd w:id="286"/>
      <w:bookmarkEnd w:id="287"/>
      <w:bookmarkEnd w:id="288"/>
      <w:bookmarkEnd w:id="289"/>
    </w:p>
    <w:p w:rsidR="001A5083" w:rsidRDefault="009E775F">
      <w:pPr>
        <w:spacing w:line="240" w:lineRule="auto"/>
        <w:ind w:firstLineChars="200" w:firstLine="420"/>
      </w:pPr>
      <w:bookmarkStart w:id="290" w:name="_Toc22477"/>
      <w:r>
        <w:rPr>
          <w:rFonts w:hint="eastAsia"/>
        </w:rPr>
        <w:t>公开公正，民主客观</w:t>
      </w:r>
      <w:bookmarkEnd w:id="290"/>
      <w:r>
        <w:rPr>
          <w:rFonts w:hint="eastAsia"/>
        </w:rPr>
        <w:t>。</w:t>
      </w:r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291" w:name="_Toc22133"/>
      <w:bookmarkStart w:id="292" w:name="_Toc25364"/>
      <w:bookmarkStart w:id="293" w:name="_Toc15654"/>
      <w:bookmarkStart w:id="294" w:name="_Toc10986"/>
      <w:bookmarkStart w:id="295" w:name="_Toc8121"/>
      <w:bookmarkStart w:id="296" w:name="_Toc21567"/>
      <w:bookmarkStart w:id="297" w:name="_Toc25891"/>
      <w:r>
        <w:rPr>
          <w:rFonts w:hAnsi="黑体"/>
          <w:bCs/>
          <w:szCs w:val="21"/>
        </w:rPr>
        <w:t>评价方式</w:t>
      </w:r>
      <w:bookmarkEnd w:id="291"/>
      <w:bookmarkEnd w:id="292"/>
      <w:bookmarkEnd w:id="293"/>
      <w:bookmarkEnd w:id="294"/>
      <w:bookmarkEnd w:id="295"/>
      <w:bookmarkEnd w:id="296"/>
      <w:bookmarkEnd w:id="297"/>
    </w:p>
    <w:p w:rsidR="001A5083" w:rsidRDefault="009E775F">
      <w:pPr>
        <w:spacing w:line="240" w:lineRule="auto"/>
        <w:ind w:firstLineChars="200" w:firstLine="420"/>
      </w:pPr>
      <w:bookmarkStart w:id="298" w:name="_Toc13620"/>
      <w:bookmarkStart w:id="299" w:name="_Toc17077"/>
      <w:r>
        <w:rPr>
          <w:rFonts w:hint="eastAsia"/>
        </w:rPr>
        <w:t>应采取</w:t>
      </w:r>
      <w:r>
        <w:t>医疗机构自我评价</w:t>
      </w:r>
      <w:bookmarkStart w:id="300" w:name="_Toc5347"/>
      <w:bookmarkStart w:id="301" w:name="_Toc22560"/>
      <w:bookmarkEnd w:id="298"/>
      <w:bookmarkEnd w:id="299"/>
      <w:r>
        <w:rPr>
          <w:rFonts w:hint="eastAsia"/>
        </w:rPr>
        <w:t>、</w:t>
      </w:r>
      <w:r>
        <w:t>政府相关部门评价</w:t>
      </w:r>
      <w:bookmarkStart w:id="302" w:name="_Toc4331"/>
      <w:bookmarkStart w:id="303" w:name="_Toc8991"/>
      <w:bookmarkEnd w:id="300"/>
      <w:bookmarkEnd w:id="301"/>
      <w:r>
        <w:rPr>
          <w:rFonts w:hint="eastAsia"/>
        </w:rPr>
        <w:t>、</w:t>
      </w:r>
      <w:r>
        <w:t>就诊患者及家属评价</w:t>
      </w:r>
      <w:bookmarkStart w:id="304" w:name="_Toc22977"/>
      <w:bookmarkStart w:id="305" w:name="_Toc31132"/>
      <w:bookmarkEnd w:id="302"/>
      <w:bookmarkEnd w:id="303"/>
      <w:r>
        <w:rPr>
          <w:rFonts w:hint="eastAsia"/>
        </w:rPr>
        <w:t>、</w:t>
      </w:r>
      <w:r>
        <w:t>第三方评价</w:t>
      </w:r>
      <w:bookmarkEnd w:id="304"/>
      <w:bookmarkEnd w:id="305"/>
      <w:r>
        <w:rPr>
          <w:rFonts w:hint="eastAsia"/>
        </w:rPr>
        <w:t>等多途径评价方式。</w:t>
      </w:r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306" w:name="_Toc1799"/>
      <w:bookmarkStart w:id="307" w:name="_Toc15207"/>
      <w:bookmarkStart w:id="308" w:name="_Toc22734"/>
      <w:bookmarkStart w:id="309" w:name="_Toc25228"/>
      <w:bookmarkStart w:id="310" w:name="_Toc18252"/>
      <w:bookmarkStart w:id="311" w:name="_Toc19392"/>
      <w:bookmarkStart w:id="312" w:name="_Toc5705"/>
      <w:r>
        <w:rPr>
          <w:rFonts w:hAnsi="黑体"/>
          <w:bCs/>
          <w:szCs w:val="21"/>
        </w:rPr>
        <w:t>评价指标</w:t>
      </w:r>
      <w:bookmarkEnd w:id="306"/>
      <w:bookmarkEnd w:id="307"/>
      <w:bookmarkEnd w:id="308"/>
      <w:bookmarkEnd w:id="309"/>
      <w:bookmarkEnd w:id="310"/>
      <w:bookmarkEnd w:id="311"/>
      <w:bookmarkEnd w:id="312"/>
    </w:p>
    <w:p w:rsidR="001A5083" w:rsidRDefault="009E775F">
      <w:pPr>
        <w:spacing w:line="240" w:lineRule="auto"/>
        <w:ind w:firstLineChars="200" w:firstLine="420"/>
      </w:pPr>
      <w:bookmarkStart w:id="313" w:name="_Toc8284"/>
      <w:bookmarkStart w:id="314" w:name="_Toc29209"/>
      <w:r>
        <w:rPr>
          <w:rFonts w:hint="eastAsia"/>
        </w:rPr>
        <w:t>评价指标宜涵盖</w:t>
      </w:r>
      <w:r>
        <w:t>就诊患者满意度</w:t>
      </w:r>
      <w:bookmarkStart w:id="315" w:name="_Toc21086"/>
      <w:bookmarkStart w:id="316" w:name="_Toc12897"/>
      <w:bookmarkEnd w:id="313"/>
      <w:bookmarkEnd w:id="314"/>
      <w:r>
        <w:rPr>
          <w:rFonts w:hint="eastAsia"/>
        </w:rPr>
        <w:t>、</w:t>
      </w:r>
      <w:r>
        <w:t>家属满意度</w:t>
      </w:r>
      <w:bookmarkStart w:id="317" w:name="_Toc7843"/>
      <w:bookmarkStart w:id="318" w:name="_Toc14837"/>
      <w:bookmarkEnd w:id="315"/>
      <w:bookmarkEnd w:id="316"/>
      <w:r>
        <w:rPr>
          <w:rFonts w:hint="eastAsia"/>
        </w:rPr>
        <w:t>、高血压</w:t>
      </w:r>
      <w:r>
        <w:t>诊断准确率</w:t>
      </w:r>
      <w:bookmarkStart w:id="319" w:name="_Toc25278"/>
      <w:bookmarkStart w:id="320" w:name="_Toc23050"/>
      <w:bookmarkEnd w:id="317"/>
      <w:bookmarkEnd w:id="318"/>
      <w:r>
        <w:rPr>
          <w:rFonts w:hint="eastAsia"/>
        </w:rPr>
        <w:t>、高血压</w:t>
      </w:r>
      <w:r>
        <w:t>治疗有效率</w:t>
      </w:r>
      <w:bookmarkStart w:id="321" w:name="_Toc20706"/>
      <w:bookmarkStart w:id="322" w:name="_Toc130"/>
      <w:bookmarkEnd w:id="319"/>
      <w:bookmarkEnd w:id="320"/>
      <w:r>
        <w:rPr>
          <w:rFonts w:hint="eastAsia"/>
        </w:rPr>
        <w:t>、高血压管理控制率、</w:t>
      </w:r>
      <w:r>
        <w:t>有效投诉办结率</w:t>
      </w:r>
      <w:bookmarkEnd w:id="321"/>
      <w:bookmarkEnd w:id="322"/>
      <w:r>
        <w:rPr>
          <w:rFonts w:hint="eastAsia"/>
        </w:rPr>
        <w:t>等方面。</w:t>
      </w:r>
    </w:p>
    <w:p w:rsidR="001A5083" w:rsidRDefault="009E775F">
      <w:pPr>
        <w:pStyle w:val="affd"/>
        <w:spacing w:before="156" w:after="156"/>
        <w:outlineLvl w:val="2"/>
        <w:rPr>
          <w:rFonts w:hAnsi="黑体"/>
          <w:bCs/>
          <w:szCs w:val="21"/>
        </w:rPr>
      </w:pPr>
      <w:bookmarkStart w:id="323" w:name="_Toc19508"/>
      <w:bookmarkStart w:id="324" w:name="_Toc13973"/>
      <w:bookmarkStart w:id="325" w:name="_Toc10309"/>
      <w:bookmarkStart w:id="326" w:name="_Toc9114"/>
      <w:bookmarkStart w:id="327" w:name="_Toc6858"/>
      <w:bookmarkStart w:id="328" w:name="_Toc5157"/>
      <w:bookmarkStart w:id="329" w:name="_Toc16856"/>
      <w:r>
        <w:rPr>
          <w:rFonts w:hAnsi="黑体"/>
          <w:bCs/>
          <w:szCs w:val="21"/>
        </w:rPr>
        <w:t>评价方法</w:t>
      </w:r>
      <w:bookmarkEnd w:id="323"/>
      <w:bookmarkEnd w:id="324"/>
      <w:bookmarkEnd w:id="325"/>
      <w:bookmarkEnd w:id="326"/>
      <w:bookmarkEnd w:id="327"/>
      <w:bookmarkEnd w:id="328"/>
      <w:bookmarkEnd w:id="329"/>
    </w:p>
    <w:p w:rsidR="001A5083" w:rsidRDefault="009E775F">
      <w:pPr>
        <w:spacing w:line="240" w:lineRule="auto"/>
        <w:ind w:firstLineChars="200" w:firstLine="420"/>
      </w:pPr>
      <w:bookmarkStart w:id="330" w:name="_Toc10793"/>
      <w:bookmarkStart w:id="331" w:name="_Toc32099"/>
      <w:r>
        <w:rPr>
          <w:rFonts w:hint="eastAsia"/>
        </w:rPr>
        <w:t>建议通过问卷调查</w:t>
      </w:r>
      <w:r>
        <w:t>、电话访谈、网上调查</w:t>
      </w:r>
      <w:bookmarkStart w:id="332" w:name="_Toc23738"/>
      <w:bookmarkStart w:id="333" w:name="_Toc808"/>
      <w:bookmarkEnd w:id="330"/>
      <w:bookmarkEnd w:id="331"/>
      <w:r>
        <w:rPr>
          <w:rFonts w:hint="eastAsia"/>
        </w:rPr>
        <w:t>等</w:t>
      </w:r>
      <w:r>
        <w:t>意见征询</w:t>
      </w:r>
      <w:r>
        <w:rPr>
          <w:rFonts w:hint="eastAsia"/>
        </w:rPr>
        <w:t>方法结合院内</w:t>
      </w:r>
      <w:r>
        <w:t>检查考核</w:t>
      </w:r>
      <w:bookmarkEnd w:id="332"/>
      <w:bookmarkEnd w:id="333"/>
      <w:r>
        <w:rPr>
          <w:rFonts w:hint="eastAsia"/>
        </w:rPr>
        <w:t>方法进行评价。</w:t>
      </w:r>
    </w:p>
    <w:sectPr w:rsidR="001A5083">
      <w:pgSz w:w="11906" w:h="16838"/>
      <w:pgMar w:top="1928" w:right="1134" w:bottom="1134" w:left="1134" w:header="1418" w:footer="1134" w:gutter="284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75F" w:rsidRDefault="009E775F">
      <w:pPr>
        <w:spacing w:line="240" w:lineRule="auto"/>
      </w:pPr>
      <w:r>
        <w:separator/>
      </w:r>
    </w:p>
  </w:endnote>
  <w:endnote w:type="continuationSeparator" w:id="0">
    <w:p w:rsidR="009E775F" w:rsidRDefault="009E77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083" w:rsidRDefault="009E775F">
    <w:pPr>
      <w:pStyle w:val="afffc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083" w:rsidRDefault="001A5083">
    <w:pPr>
      <w:pStyle w:val="afff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083" w:rsidRDefault="001A5083">
    <w:pPr>
      <w:pStyle w:val="afffc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083" w:rsidRDefault="009E775F">
    <w:pPr>
      <w:pStyle w:val="affffb"/>
    </w:pPr>
    <w:r>
      <w:fldChar w:fldCharType="begin"/>
    </w:r>
    <w:r>
      <w:instrText>PAGE   \* MERGEFORMAT</w:instrText>
    </w:r>
    <w:r>
      <w:fldChar w:fldCharType="separate"/>
    </w:r>
    <w:r w:rsidR="0090005F" w:rsidRPr="0090005F">
      <w:rPr>
        <w:noProof/>
        <w:lang w:val="zh-CN"/>
      </w:rPr>
      <w:t>II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083" w:rsidRDefault="009E775F">
    <w:pPr>
      <w:pStyle w:val="affffb"/>
    </w:pPr>
    <w:r>
      <w:fldChar w:fldCharType="begin"/>
    </w:r>
    <w:r>
      <w:instrText>PAGE   \* MERGEFORMAT</w:instrText>
    </w:r>
    <w:r>
      <w:fldChar w:fldCharType="separate"/>
    </w:r>
    <w:r w:rsidR="0090005F" w:rsidRPr="0090005F">
      <w:rPr>
        <w:noProof/>
        <w:lang w:val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75F" w:rsidRDefault="009E775F">
      <w:pPr>
        <w:spacing w:line="240" w:lineRule="auto"/>
      </w:pPr>
      <w:r>
        <w:separator/>
      </w:r>
    </w:p>
  </w:footnote>
  <w:footnote w:type="continuationSeparator" w:id="0">
    <w:p w:rsidR="009E775F" w:rsidRDefault="009E77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083" w:rsidRDefault="001A5083">
    <w:pPr>
      <w:pStyle w:val="afff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083" w:rsidRDefault="009E775F">
    <w:pPr>
      <w:pStyle w:val="afffd"/>
      <w:wordWrap w:val="0"/>
      <w:jc w:val="right"/>
      <w:rPr>
        <w:rFonts w:ascii="黑体" w:eastAsia="黑体" w:hAnsi="黑体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083" w:rsidRDefault="001A5083">
    <w:pPr>
      <w:pStyle w:val="afffd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083" w:rsidRDefault="009E775F">
    <w:pPr>
      <w:pStyle w:val="afffff3"/>
    </w:pPr>
    <w:r>
      <w:fldChar w:fldCharType="begin"/>
    </w:r>
    <w:r>
      <w:instrText xml:space="preserve"> STYLEREF  </w:instrText>
    </w:r>
    <w:r>
      <w:instrText>标准文件</w:instrText>
    </w:r>
    <w:r>
      <w:instrText>_</w:instrText>
    </w:r>
    <w:r>
      <w:instrText>文件编号</w:instrText>
    </w:r>
    <w:r>
      <w:instrText xml:space="preserve">  \* MERGEFORMAT </w:instrText>
    </w:r>
    <w:r>
      <w:fldChar w:fldCharType="separate"/>
    </w:r>
    <w:r w:rsidR="0090005F">
      <w:rPr>
        <w:noProof/>
      </w:rPr>
      <w:t>DB XX/T XXXX</w:t>
    </w:r>
    <w:r w:rsidR="0090005F">
      <w:rPr>
        <w:noProof/>
      </w:rPr>
      <w:t>—</w:t>
    </w:r>
    <w:r w:rsidR="0090005F">
      <w:rPr>
        <w:noProof/>
      </w:rPr>
      <w:t>XXXX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083" w:rsidRDefault="009E775F">
    <w:pPr>
      <w:pStyle w:val="afffff3"/>
    </w:pPr>
    <w:r>
      <w:fldChar w:fldCharType="begin"/>
    </w:r>
    <w:r>
      <w:instrText xml:space="preserve"> STYLEREF  </w:instrText>
    </w:r>
    <w:r>
      <w:instrText>标准文件</w:instrText>
    </w:r>
    <w:r>
      <w:instrText>_</w:instrText>
    </w:r>
    <w:r>
      <w:instrText>文件编号</w:instrText>
    </w:r>
    <w:r>
      <w:instrText xml:space="preserve">  \* MERGEFORMAT </w:instrText>
    </w:r>
    <w:r>
      <w:fldChar w:fldCharType="separate"/>
    </w:r>
    <w:r w:rsidR="0090005F">
      <w:rPr>
        <w:noProof/>
      </w:rPr>
      <w:t>DB XX/T XXXX</w:t>
    </w:r>
    <w:r w:rsidR="0090005F">
      <w:rPr>
        <w:noProof/>
      </w:rPr>
      <w:t>—</w:t>
    </w:r>
    <w:r w:rsidR="0090005F">
      <w:rPr>
        <w:noProof/>
      </w:rPr>
      <w:t>XXXX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6F498F"/>
    <w:multiLevelType w:val="singleLevel"/>
    <w:tmpl w:val="9C6F498F"/>
    <w:lvl w:ilvl="0">
      <w:start w:val="1"/>
      <w:numFmt w:val="lowerLetter"/>
      <w:lvlText w:val="%1)"/>
      <w:lvlJc w:val="left"/>
      <w:pPr>
        <w:tabs>
          <w:tab w:val="left" w:pos="420"/>
        </w:tabs>
        <w:ind w:left="425" w:hanging="425"/>
      </w:pPr>
      <w:rPr>
        <w:rFonts w:hint="default"/>
        <w:sz w:val="21"/>
        <w:szCs w:val="21"/>
      </w:rPr>
    </w:lvl>
  </w:abstractNum>
  <w:abstractNum w:abstractNumId="1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2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3">
    <w:nsid w:val="079102AD"/>
    <w:multiLevelType w:val="multilevel"/>
    <w:tmpl w:val="079102AD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4">
    <w:nsid w:val="07ED3FEA"/>
    <w:multiLevelType w:val="multilevel"/>
    <w:tmpl w:val="07ED3FEA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6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8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suff w:val="nothing"/>
      <w:lvlText w:val="%1.%2.%3　"/>
      <w:lvlJc w:val="left"/>
      <w:pPr>
        <w:ind w:left="0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10">
    <w:nsid w:val="1EAA1992"/>
    <w:multiLevelType w:val="multilevel"/>
    <w:tmpl w:val="1EAA1992"/>
    <w:lvl w:ilvl="0">
      <w:start w:val="1"/>
      <w:numFmt w:val="none"/>
      <w:pStyle w:val="af1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1">
    <w:nsid w:val="2C5917C3"/>
    <w:multiLevelType w:val="multilevel"/>
    <w:tmpl w:val="2C5917C3"/>
    <w:lvl w:ilvl="0">
      <w:start w:val="1"/>
      <w:numFmt w:val="none"/>
      <w:pStyle w:val="af2"/>
      <w:lvlText w:val="%1——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3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2">
    <w:nsid w:val="32F04FB2"/>
    <w:multiLevelType w:val="multilevel"/>
    <w:tmpl w:val="32F04FB2"/>
    <w:lvl w:ilvl="0">
      <w:start w:val="1"/>
      <w:numFmt w:val="lowerLetter"/>
      <w:pStyle w:val="af4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3">
    <w:nsid w:val="44C50F90"/>
    <w:multiLevelType w:val="multilevel"/>
    <w:tmpl w:val="44C50F90"/>
    <w:lvl w:ilvl="0">
      <w:start w:val="1"/>
      <w:numFmt w:val="lowerLetter"/>
      <w:pStyle w:val="af5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6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7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4">
    <w:nsid w:val="462297A5"/>
    <w:multiLevelType w:val="singleLevel"/>
    <w:tmpl w:val="462297A5"/>
    <w:lvl w:ilvl="0">
      <w:start w:val="1"/>
      <w:numFmt w:val="lowerLetter"/>
      <w:lvlText w:val="%1)"/>
      <w:lvlJc w:val="left"/>
      <w:pPr>
        <w:tabs>
          <w:tab w:val="left" w:pos="420"/>
        </w:tabs>
        <w:ind w:left="425" w:hanging="425"/>
      </w:pPr>
      <w:rPr>
        <w:rFonts w:hint="default"/>
        <w:sz w:val="21"/>
        <w:szCs w:val="21"/>
      </w:rPr>
    </w:lvl>
  </w:abstractNum>
  <w:abstractNum w:abstractNumId="15">
    <w:nsid w:val="48802D1C"/>
    <w:multiLevelType w:val="multilevel"/>
    <w:tmpl w:val="48802D1C"/>
    <w:lvl w:ilvl="0">
      <w:start w:val="1"/>
      <w:numFmt w:val="upperLetter"/>
      <w:pStyle w:val="af8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9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>
    <w:nsid w:val="4B733A5F"/>
    <w:multiLevelType w:val="multilevel"/>
    <w:tmpl w:val="4B733A5F"/>
    <w:lvl w:ilvl="0">
      <w:start w:val="1"/>
      <w:numFmt w:val="decimal"/>
      <w:pStyle w:val="afa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7">
    <w:nsid w:val="4E5D0534"/>
    <w:multiLevelType w:val="multilevel"/>
    <w:tmpl w:val="4E5D0534"/>
    <w:lvl w:ilvl="0">
      <w:start w:val="1"/>
      <w:numFmt w:val="decimal"/>
      <w:pStyle w:val="afb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4632751"/>
    <w:multiLevelType w:val="multilevel"/>
    <w:tmpl w:val="54632751"/>
    <w:lvl w:ilvl="0">
      <w:start w:val="1"/>
      <w:numFmt w:val="none"/>
      <w:pStyle w:val="afc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9">
    <w:nsid w:val="557C2AF5"/>
    <w:multiLevelType w:val="multilevel"/>
    <w:tmpl w:val="557C2AF5"/>
    <w:lvl w:ilvl="0">
      <w:start w:val="1"/>
      <w:numFmt w:val="decimal"/>
      <w:pStyle w:val="afd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20">
    <w:nsid w:val="5603797C"/>
    <w:multiLevelType w:val="multilevel"/>
    <w:tmpl w:val="5603797C"/>
    <w:lvl w:ilvl="0">
      <w:start w:val="1"/>
      <w:numFmt w:val="upperLetter"/>
      <w:pStyle w:val="afe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>
    <w:nsid w:val="564D2089"/>
    <w:multiLevelType w:val="multilevel"/>
    <w:tmpl w:val="564D2089"/>
    <w:lvl w:ilvl="0">
      <w:start w:val="1"/>
      <w:numFmt w:val="none"/>
      <w:pStyle w:val="aff0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>
    <w:nsid w:val="644622F9"/>
    <w:multiLevelType w:val="multilevel"/>
    <w:tmpl w:val="644622F9"/>
    <w:lvl w:ilvl="0">
      <w:start w:val="1"/>
      <w:numFmt w:val="upperRoman"/>
      <w:pStyle w:val="aff1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3">
    <w:nsid w:val="646260FA"/>
    <w:multiLevelType w:val="multilevel"/>
    <w:tmpl w:val="646260FA"/>
    <w:lvl w:ilvl="0">
      <w:start w:val="1"/>
      <w:numFmt w:val="decimal"/>
      <w:pStyle w:val="aff2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4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>
    <w:nsid w:val="657D3FBC"/>
    <w:multiLevelType w:val="multilevel"/>
    <w:tmpl w:val="657D3FBC"/>
    <w:lvl w:ilvl="0">
      <w:start w:val="1"/>
      <w:numFmt w:val="upperLetter"/>
      <w:pStyle w:val="aff3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4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5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6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7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8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6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7">
    <w:nsid w:val="6CA41985"/>
    <w:multiLevelType w:val="multilevel"/>
    <w:tmpl w:val="6CA41985"/>
    <w:lvl w:ilvl="0">
      <w:start w:val="1"/>
      <w:numFmt w:val="decimal"/>
      <w:pStyle w:val="aff9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>
    <w:nsid w:val="6CE42AC1"/>
    <w:multiLevelType w:val="multilevel"/>
    <w:tmpl w:val="6CE42AC1"/>
    <w:lvl w:ilvl="0">
      <w:start w:val="1"/>
      <w:numFmt w:val="lowerLetter"/>
      <w:pStyle w:val="affa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CEA2025"/>
    <w:multiLevelType w:val="multilevel"/>
    <w:tmpl w:val="6CEA2025"/>
    <w:lvl w:ilvl="0">
      <w:start w:val="1"/>
      <w:numFmt w:val="none"/>
      <w:pStyle w:val="affb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c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d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affe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0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1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0">
    <w:nsid w:val="6DBF04F4"/>
    <w:multiLevelType w:val="multilevel"/>
    <w:tmpl w:val="6DBF04F4"/>
    <w:lvl w:ilvl="0">
      <w:start w:val="1"/>
      <w:numFmt w:val="none"/>
      <w:pStyle w:val="afff2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1">
    <w:nsid w:val="6DF35F19"/>
    <w:multiLevelType w:val="multilevel"/>
    <w:tmpl w:val="6DF35F19"/>
    <w:lvl w:ilvl="0">
      <w:start w:val="1"/>
      <w:numFmt w:val="decimal"/>
      <w:pStyle w:val="afff3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2">
    <w:nsid w:val="76933334"/>
    <w:multiLevelType w:val="multilevel"/>
    <w:tmpl w:val="76933334"/>
    <w:lvl w:ilvl="0">
      <w:start w:val="1"/>
      <w:numFmt w:val="none"/>
      <w:pStyle w:val="afff4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9"/>
  </w:num>
  <w:num w:numId="3">
    <w:abstractNumId w:val="6"/>
  </w:num>
  <w:num w:numId="4">
    <w:abstractNumId w:val="25"/>
  </w:num>
  <w:num w:numId="5">
    <w:abstractNumId w:val="20"/>
  </w:num>
  <w:num w:numId="6">
    <w:abstractNumId w:val="15"/>
  </w:num>
  <w:num w:numId="7">
    <w:abstractNumId w:val="9"/>
  </w:num>
  <w:num w:numId="8">
    <w:abstractNumId w:val="4"/>
  </w:num>
  <w:num w:numId="9">
    <w:abstractNumId w:val="10"/>
  </w:num>
  <w:num w:numId="10">
    <w:abstractNumId w:val="18"/>
  </w:num>
  <w:num w:numId="11">
    <w:abstractNumId w:val="27"/>
  </w:num>
  <w:num w:numId="12">
    <w:abstractNumId w:val="12"/>
  </w:num>
  <w:num w:numId="13">
    <w:abstractNumId w:val="13"/>
  </w:num>
  <w:num w:numId="14">
    <w:abstractNumId w:val="8"/>
  </w:num>
  <w:num w:numId="15">
    <w:abstractNumId w:val="21"/>
  </w:num>
  <w:num w:numId="16">
    <w:abstractNumId w:val="23"/>
  </w:num>
  <w:num w:numId="17">
    <w:abstractNumId w:val="19"/>
  </w:num>
  <w:num w:numId="18">
    <w:abstractNumId w:val="31"/>
  </w:num>
  <w:num w:numId="19">
    <w:abstractNumId w:val="17"/>
  </w:num>
  <w:num w:numId="20">
    <w:abstractNumId w:val="2"/>
  </w:num>
  <w:num w:numId="21">
    <w:abstractNumId w:val="11"/>
  </w:num>
  <w:num w:numId="22">
    <w:abstractNumId w:val="32"/>
  </w:num>
  <w:num w:numId="23">
    <w:abstractNumId w:val="22"/>
  </w:num>
  <w:num w:numId="24">
    <w:abstractNumId w:val="7"/>
  </w:num>
  <w:num w:numId="25">
    <w:abstractNumId w:val="28"/>
  </w:num>
  <w:num w:numId="26">
    <w:abstractNumId w:val="30"/>
  </w:num>
  <w:num w:numId="27">
    <w:abstractNumId w:val="3"/>
  </w:num>
  <w:num w:numId="28">
    <w:abstractNumId w:val="5"/>
  </w:num>
  <w:num w:numId="29">
    <w:abstractNumId w:val="16"/>
  </w:num>
  <w:num w:numId="30">
    <w:abstractNumId w:val="26"/>
  </w:num>
  <w:num w:numId="31">
    <w:abstractNumId w:val="24"/>
  </w:num>
  <w:num w:numId="32">
    <w:abstractNumId w:val="0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t4saWFS7gQO0zaZ7Kd4aBgUcAIGXvhNPs8jdcDFB4I8qqO73lGfKhPXAH4yXYGZ0IVmHWbhy6+m/0z1J02VJlg==" w:salt="3DHE0gjif8EcYjUR7Jb4Z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OWFiNmI3OTI4YjJiMGVjNTY3ZDFmNzdkZTlkNTQifQ=="/>
  </w:docVars>
  <w:rsids>
    <w:rsidRoot w:val="00E54A84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3D13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7B2"/>
    <w:rsid w:val="00195C34"/>
    <w:rsid w:val="00196EF5"/>
    <w:rsid w:val="001A1A53"/>
    <w:rsid w:val="001A234A"/>
    <w:rsid w:val="001A4CF3"/>
    <w:rsid w:val="001A508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2041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05E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4B86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B53CD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3457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D9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487B"/>
    <w:rsid w:val="00564FB9"/>
    <w:rsid w:val="00571E32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22A0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2ACA"/>
    <w:rsid w:val="006F2ADC"/>
    <w:rsid w:val="006F2BFE"/>
    <w:rsid w:val="006F31E9"/>
    <w:rsid w:val="006F6284"/>
    <w:rsid w:val="007002C5"/>
    <w:rsid w:val="007038CF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7B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73D3"/>
    <w:rsid w:val="00840617"/>
    <w:rsid w:val="00840F84"/>
    <w:rsid w:val="00842A47"/>
    <w:rsid w:val="00843C13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005F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E775F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2432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3EDC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0FF1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80982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4E3E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3660F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3B5C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44DE"/>
    <w:rsid w:val="00DF5F11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4A84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6B7E"/>
    <w:rsid w:val="00F27A3B"/>
    <w:rsid w:val="00F33817"/>
    <w:rsid w:val="00F3526B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0554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30E178CE"/>
    <w:rsid w:val="32B62041"/>
    <w:rsid w:val="489234E2"/>
    <w:rsid w:val="6168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4" w:semiHidden="0" w:uiPriority="0" w:unhideWhenUsed="0" w:qFormat="1"/>
    <w:lsdException w:name="toc 1" w:semiHidden="0" w:uiPriority="39" w:qFormat="1"/>
    <w:lsdException w:name="toc 2" w:semiHidden="0" w:uiPriority="39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uiPriority="0"/>
    <w:lsdException w:name="toc 9" w:uiPriority="0"/>
    <w:lsdException w:name="Normal Indent" w:semiHidden="0" w:uiPriority="0" w:unhideWhenUsed="0" w:qFormat="1"/>
    <w:lsdException w:name="footnote text" w:uiPriority="0" w:unhideWhenUsed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able of figures" w:uiPriority="0" w:unhideWhenUsed="0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f5">
    <w:name w:val="Normal"/>
    <w:autoRedefine/>
    <w:qFormat/>
    <w:pPr>
      <w:widowControl w:val="0"/>
      <w:adjustRightInd w:val="0"/>
      <w:spacing w:line="400" w:lineRule="exact"/>
      <w:jc w:val="both"/>
    </w:pPr>
    <w:rPr>
      <w:kern w:val="2"/>
      <w:sz w:val="21"/>
      <w:szCs w:val="21"/>
    </w:rPr>
  </w:style>
  <w:style w:type="paragraph" w:styleId="1">
    <w:name w:val="heading 1"/>
    <w:basedOn w:val="afff5"/>
    <w:next w:val="afff5"/>
    <w:link w:val="1Char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5"/>
    <w:next w:val="afff5"/>
    <w:link w:val="2Char"/>
    <w:autoRedefine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5"/>
    <w:next w:val="afff5"/>
    <w:link w:val="3Char"/>
    <w:autoRedefine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5"/>
    <w:next w:val="afff5"/>
    <w:link w:val="4Char"/>
    <w:autoRedefine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5"/>
    <w:next w:val="afff5"/>
    <w:link w:val="5Char"/>
    <w:qFormat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5"/>
    <w:next w:val="afff5"/>
    <w:link w:val="6Char"/>
    <w:qFormat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5"/>
    <w:next w:val="afff5"/>
    <w:link w:val="7Char"/>
    <w:qFormat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5"/>
    <w:next w:val="afff5"/>
    <w:link w:val="8Char"/>
    <w:autoRedefine/>
    <w:qFormat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5"/>
    <w:next w:val="afff5"/>
    <w:link w:val="9Char"/>
    <w:autoRedefine/>
    <w:qFormat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6">
    <w:name w:val="Default Paragraph Font"/>
    <w:uiPriority w:val="1"/>
    <w:semiHidden/>
    <w:unhideWhenUsed/>
  </w:style>
  <w:style w:type="table" w:default="1" w:styleId="aff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8">
    <w:name w:val="No List"/>
    <w:uiPriority w:val="99"/>
    <w:semiHidden/>
    <w:unhideWhenUsed/>
  </w:style>
  <w:style w:type="paragraph" w:styleId="70">
    <w:name w:val="toc 7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9">
    <w:name w:val="Normal Indent"/>
    <w:basedOn w:val="afff5"/>
    <w:autoRedefine/>
    <w:qFormat/>
    <w:pPr>
      <w:ind w:firstLine="420"/>
    </w:pPr>
  </w:style>
  <w:style w:type="paragraph" w:styleId="afffa">
    <w:name w:val="Body Text"/>
    <w:basedOn w:val="afff5"/>
    <w:link w:val="Char"/>
    <w:pPr>
      <w:spacing w:after="120"/>
    </w:pPr>
  </w:style>
  <w:style w:type="paragraph" w:styleId="40">
    <w:name w:val="index 4"/>
    <w:basedOn w:val="afff5"/>
    <w:next w:val="afff5"/>
    <w:autoRedefine/>
    <w:qFormat/>
    <w:pPr>
      <w:ind w:leftChars="600" w:left="600"/>
    </w:pPr>
  </w:style>
  <w:style w:type="paragraph" w:styleId="50">
    <w:name w:val="toc 5"/>
    <w:basedOn w:val="afff5"/>
    <w:next w:val="afff5"/>
    <w:autoRedefine/>
    <w:uiPriority w:val="39"/>
    <w:unhideWhenUsed/>
    <w:qFormat/>
    <w:pPr>
      <w:ind w:left="839"/>
    </w:pPr>
    <w:rPr>
      <w:rFonts w:ascii="宋体"/>
    </w:rPr>
  </w:style>
  <w:style w:type="paragraph" w:styleId="30">
    <w:name w:val="toc 3"/>
    <w:basedOn w:val="afff5"/>
    <w:next w:val="afff5"/>
    <w:autoRedefine/>
    <w:uiPriority w:val="39"/>
    <w:unhideWhenUsed/>
    <w:qFormat/>
    <w:pPr>
      <w:spacing w:line="300" w:lineRule="exact"/>
      <w:ind w:left="420"/>
    </w:pPr>
    <w:rPr>
      <w:rFonts w:ascii="宋体"/>
    </w:rPr>
  </w:style>
  <w:style w:type="paragraph" w:styleId="afffb">
    <w:name w:val="Balloon Text"/>
    <w:basedOn w:val="afff5"/>
    <w:link w:val="Char0"/>
    <w:uiPriority w:val="99"/>
    <w:semiHidden/>
    <w:unhideWhenUsed/>
    <w:qFormat/>
    <w:rPr>
      <w:sz w:val="18"/>
      <w:szCs w:val="18"/>
    </w:rPr>
  </w:style>
  <w:style w:type="paragraph" w:styleId="afffc">
    <w:name w:val="footer"/>
    <w:basedOn w:val="afff5"/>
    <w:link w:val="Char1"/>
    <w:autoRedefine/>
    <w:uiPriority w:val="99"/>
    <w:qFormat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d">
    <w:name w:val="header"/>
    <w:basedOn w:val="afff5"/>
    <w:link w:val="Char2"/>
    <w:uiPriority w:val="99"/>
    <w:qFormat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10">
    <w:name w:val="toc 1"/>
    <w:basedOn w:val="afff5"/>
    <w:next w:val="afff5"/>
    <w:autoRedefine/>
    <w:uiPriority w:val="39"/>
    <w:unhideWhenUsed/>
    <w:qFormat/>
    <w:rPr>
      <w:rFonts w:ascii="宋体"/>
    </w:rPr>
  </w:style>
  <w:style w:type="paragraph" w:styleId="41">
    <w:name w:val="toc 4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e">
    <w:name w:val="footnote text"/>
    <w:basedOn w:val="afff5"/>
    <w:next w:val="afff5"/>
    <w:link w:val="Char3"/>
    <w:autoRedefine/>
    <w:semiHidden/>
    <w:qFormat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60">
    <w:name w:val="toc 6"/>
    <w:basedOn w:val="afff5"/>
    <w:next w:val="afff5"/>
    <w:autoRedefine/>
    <w:uiPriority w:val="39"/>
    <w:unhideWhenUsed/>
    <w:qFormat/>
    <w:pPr>
      <w:spacing w:line="300" w:lineRule="exact"/>
      <w:ind w:left="1049"/>
    </w:pPr>
    <w:rPr>
      <w:rFonts w:ascii="宋体"/>
    </w:rPr>
  </w:style>
  <w:style w:type="paragraph" w:styleId="affff">
    <w:name w:val="table of figures"/>
    <w:basedOn w:val="afff5"/>
    <w:next w:val="afff5"/>
    <w:autoRedefine/>
    <w:semiHidden/>
    <w:pPr>
      <w:adjustRightInd/>
      <w:spacing w:line="240" w:lineRule="auto"/>
      <w:jc w:val="left"/>
    </w:pPr>
    <w:rPr>
      <w:szCs w:val="24"/>
    </w:rPr>
  </w:style>
  <w:style w:type="paragraph" w:styleId="23">
    <w:name w:val="toc 2"/>
    <w:basedOn w:val="afff5"/>
    <w:next w:val="afff5"/>
    <w:autoRedefine/>
    <w:uiPriority w:val="39"/>
    <w:unhideWhenUsed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0">
    <w:name w:val="Title"/>
    <w:basedOn w:val="afff5"/>
    <w:link w:val="Char4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1">
    <w:name w:val="Table Grid"/>
    <w:basedOn w:val="afff7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Strong"/>
    <w:autoRedefine/>
    <w:uiPriority w:val="22"/>
    <w:qFormat/>
    <w:rPr>
      <w:b/>
      <w:bCs/>
    </w:rPr>
  </w:style>
  <w:style w:type="character" w:styleId="affff3">
    <w:name w:val="page number"/>
    <w:basedOn w:val="afff6"/>
    <w:qFormat/>
    <w:rPr>
      <w:rFonts w:ascii="宋体" w:eastAsia="宋体" w:hAnsi="Times New Roman"/>
      <w:sz w:val="18"/>
    </w:rPr>
  </w:style>
  <w:style w:type="character" w:styleId="affff4">
    <w:name w:val="Emphasis"/>
    <w:uiPriority w:val="20"/>
    <w:qFormat/>
    <w:rPr>
      <w:i/>
      <w:iCs/>
    </w:rPr>
  </w:style>
  <w:style w:type="character" w:styleId="affff5">
    <w:name w:val="Hyperlink"/>
    <w:autoRedefine/>
    <w:uiPriority w:val="99"/>
    <w:qFormat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6">
    <w:name w:val="footnote reference"/>
    <w:autoRedefine/>
    <w:semiHidden/>
    <w:qFormat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Char">
    <w:name w:val="标题 1 Char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autoRedefine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autoRedefine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autoRedefine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rPr>
      <w:rFonts w:ascii="Arial" w:eastAsia="黑体" w:hAnsi="Arial"/>
      <w:kern w:val="2"/>
      <w:sz w:val="21"/>
      <w:szCs w:val="21"/>
    </w:rPr>
  </w:style>
  <w:style w:type="character" w:customStyle="1" w:styleId="Char2">
    <w:name w:val="页眉 Char"/>
    <w:link w:val="afffd"/>
    <w:autoRedefine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fffc"/>
    <w:uiPriority w:val="99"/>
    <w:qFormat/>
    <w:rPr>
      <w:rFonts w:ascii="宋体"/>
      <w:kern w:val="2"/>
      <w:sz w:val="18"/>
      <w:szCs w:val="18"/>
    </w:rPr>
  </w:style>
  <w:style w:type="character" w:customStyle="1" w:styleId="Char0">
    <w:name w:val="批注框文本 Char"/>
    <w:link w:val="afffb"/>
    <w:autoRedefine/>
    <w:uiPriority w:val="99"/>
    <w:semiHidden/>
    <w:rPr>
      <w:kern w:val="2"/>
      <w:sz w:val="18"/>
      <w:szCs w:val="18"/>
    </w:rPr>
  </w:style>
  <w:style w:type="paragraph" w:styleId="affff7">
    <w:name w:val="Quote"/>
    <w:basedOn w:val="afff5"/>
    <w:next w:val="afff5"/>
    <w:link w:val="Char5"/>
    <w:autoRedefine/>
    <w:uiPriority w:val="29"/>
    <w:qFormat/>
    <w:rPr>
      <w:i/>
      <w:iCs/>
      <w:color w:val="000000"/>
    </w:rPr>
  </w:style>
  <w:style w:type="character" w:customStyle="1" w:styleId="Char5">
    <w:name w:val="引用 Char"/>
    <w:link w:val="affff7"/>
    <w:uiPriority w:val="29"/>
    <w:rPr>
      <w:i/>
      <w:iCs/>
      <w:color w:val="000000"/>
      <w:kern w:val="2"/>
      <w:sz w:val="21"/>
      <w:szCs w:val="21"/>
    </w:rPr>
  </w:style>
  <w:style w:type="character" w:customStyle="1" w:styleId="Char4">
    <w:name w:val="标题 Char"/>
    <w:link w:val="affff0"/>
    <w:autoRedefine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ffff8">
    <w:name w:val="标准标志"/>
    <w:next w:val="afff5"/>
    <w:autoRedefine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/>
      <w:b/>
      <w:w w:val="130"/>
      <w:sz w:val="96"/>
    </w:rPr>
  </w:style>
  <w:style w:type="paragraph" w:customStyle="1" w:styleId="affff9">
    <w:name w:val="标准称谓"/>
    <w:next w:val="afff5"/>
    <w:autoRedefine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w w:val="148"/>
      <w:sz w:val="52"/>
    </w:rPr>
  </w:style>
  <w:style w:type="paragraph" w:customStyle="1" w:styleId="affffa">
    <w:name w:val="标准文件_页脚偶数页"/>
    <w:autoRedefine/>
    <w:pPr>
      <w:ind w:left="198"/>
    </w:pPr>
    <w:rPr>
      <w:rFonts w:ascii="宋体" w:hAnsi="Times New Roman"/>
      <w:sz w:val="18"/>
    </w:rPr>
  </w:style>
  <w:style w:type="paragraph" w:customStyle="1" w:styleId="affffb">
    <w:name w:val="标准文件_页脚奇数页"/>
    <w:autoRedefine/>
    <w:qFormat/>
    <w:pPr>
      <w:ind w:right="227"/>
      <w:jc w:val="right"/>
    </w:pPr>
    <w:rPr>
      <w:rFonts w:ascii="宋体" w:hAnsi="Times New Roman"/>
      <w:sz w:val="18"/>
    </w:rPr>
  </w:style>
  <w:style w:type="paragraph" w:customStyle="1" w:styleId="affffc">
    <w:name w:val="标准书眉一"/>
    <w:autoRedefine/>
    <w:pPr>
      <w:jc w:val="both"/>
    </w:pPr>
    <w:rPr>
      <w:rFonts w:ascii="Times New Roman" w:hAnsi="Times New Roman"/>
    </w:rPr>
  </w:style>
  <w:style w:type="paragraph" w:customStyle="1" w:styleId="ICS">
    <w:name w:val="标准文件_ICS"/>
    <w:basedOn w:val="afff5"/>
    <w:autoRedefine/>
    <w:qFormat/>
    <w:pPr>
      <w:spacing w:line="0" w:lineRule="atLeast"/>
    </w:pPr>
    <w:rPr>
      <w:rFonts w:ascii="黑体" w:eastAsia="黑体" w:hAnsi="宋体"/>
    </w:rPr>
  </w:style>
  <w:style w:type="paragraph" w:customStyle="1" w:styleId="affffd">
    <w:name w:val="标准文件_标准正文"/>
    <w:basedOn w:val="afff5"/>
    <w:next w:val="affffe"/>
    <w:qFormat/>
    <w:pPr>
      <w:snapToGrid w:val="0"/>
      <w:ind w:firstLineChars="200" w:firstLine="200"/>
    </w:pPr>
    <w:rPr>
      <w:kern w:val="0"/>
    </w:rPr>
  </w:style>
  <w:style w:type="paragraph" w:customStyle="1" w:styleId="affffe">
    <w:name w:val="标准文件_段"/>
    <w:link w:val="Char6"/>
    <w:autoRedefine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afffff">
    <w:name w:val="标准文件_版本"/>
    <w:basedOn w:val="affffd"/>
    <w:qFormat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0">
    <w:name w:val="标准文件_标准部门"/>
    <w:basedOn w:val="afff5"/>
    <w:qFormat/>
    <w:pPr>
      <w:jc w:val="center"/>
    </w:pPr>
    <w:rPr>
      <w:rFonts w:ascii="黑体" w:eastAsia="黑体"/>
      <w:kern w:val="0"/>
      <w:sz w:val="44"/>
    </w:rPr>
  </w:style>
  <w:style w:type="paragraph" w:customStyle="1" w:styleId="afffff1">
    <w:name w:val="标准文件_标准代替"/>
    <w:basedOn w:val="afff5"/>
    <w:next w:val="afff5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2">
    <w:name w:val="标准文件_标准名称标题"/>
    <w:basedOn w:val="afff5"/>
    <w:next w:val="afff5"/>
    <w:autoRedefine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3">
    <w:name w:val="标准文件_页眉奇数页"/>
    <w:next w:val="afff5"/>
    <w:autoRedefine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4">
    <w:name w:val="标准文件_页眉偶数页"/>
    <w:basedOn w:val="afffff3"/>
    <w:next w:val="afff5"/>
    <w:autoRedefine/>
    <w:qFormat/>
    <w:pPr>
      <w:jc w:val="left"/>
    </w:pPr>
  </w:style>
  <w:style w:type="paragraph" w:customStyle="1" w:styleId="afffff5">
    <w:name w:val="标准文件_参考文献标题"/>
    <w:basedOn w:val="afff5"/>
    <w:next w:val="afff5"/>
    <w:autoRedefine/>
    <w:qFormat/>
    <w:pPr>
      <w:widowControl/>
      <w:shd w:val="clear" w:color="FFFFFF" w:fill="FFFFFF"/>
      <w:adjustRightInd/>
      <w:spacing w:before="58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autoRedefine/>
    <w:qFormat/>
    <w:pPr>
      <w:numPr>
        <w:numId w:val="1"/>
      </w:numPr>
    </w:pPr>
    <w:rPr>
      <w:rFonts w:ascii="宋体" w:hAnsi="Times New Roman"/>
    </w:rPr>
  </w:style>
  <w:style w:type="paragraph" w:customStyle="1" w:styleId="affe">
    <w:name w:val="标准文件_二级条标题"/>
    <w:next w:val="affffe"/>
    <w:autoRedefine/>
    <w:qFormat/>
    <w:pPr>
      <w:widowControl w:val="0"/>
      <w:numPr>
        <w:ilvl w:val="3"/>
        <w:numId w:val="2"/>
      </w:numPr>
      <w:spacing w:beforeLines="50" w:before="50" w:afterLines="50" w:after="50"/>
      <w:jc w:val="both"/>
      <w:outlineLvl w:val="2"/>
    </w:pPr>
    <w:rPr>
      <w:rFonts w:ascii="黑体" w:eastAsia="黑体" w:hAnsi="Times New Roman"/>
      <w:sz w:val="21"/>
    </w:rPr>
  </w:style>
  <w:style w:type="character" w:customStyle="1" w:styleId="afffff6">
    <w:name w:val="标准文件_发布"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e"/>
    <w:autoRedefine/>
    <w:qFormat/>
    <w:pPr>
      <w:numPr>
        <w:numId w:val="3"/>
      </w:numPr>
      <w:ind w:firstLineChars="0" w:firstLine="0"/>
    </w:pPr>
  </w:style>
  <w:style w:type="paragraph" w:customStyle="1" w:styleId="afffff7">
    <w:name w:val="标准文件_封面标准编号"/>
    <w:basedOn w:val="afff5"/>
    <w:next w:val="afffff1"/>
    <w:qFormat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8">
    <w:name w:val="标准文件_封面标准分类号"/>
    <w:basedOn w:val="afff5"/>
    <w:autoRedefine/>
    <w:qFormat/>
    <w:rPr>
      <w:rFonts w:ascii="黑体" w:eastAsia="黑体"/>
      <w:b/>
      <w:kern w:val="0"/>
      <w:sz w:val="28"/>
    </w:rPr>
  </w:style>
  <w:style w:type="paragraph" w:customStyle="1" w:styleId="afffff9">
    <w:name w:val="标准文件_封面标准名称"/>
    <w:basedOn w:val="afff5"/>
    <w:qFormat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a">
    <w:name w:val="标准文件_封面标准英文名称"/>
    <w:basedOn w:val="afff5"/>
    <w:qFormat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b">
    <w:name w:val="标准文件_封面发布日期"/>
    <w:basedOn w:val="afff5"/>
    <w:qFormat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c">
    <w:name w:val="标准文件_封面密级"/>
    <w:basedOn w:val="afff5"/>
    <w:qFormat/>
    <w:rPr>
      <w:rFonts w:eastAsia="黑体"/>
      <w:sz w:val="32"/>
    </w:rPr>
  </w:style>
  <w:style w:type="paragraph" w:customStyle="1" w:styleId="afffffd">
    <w:name w:val="标准文件_封面实施日期"/>
    <w:basedOn w:val="afff5"/>
    <w:autoRedefine/>
    <w:qFormat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e">
    <w:name w:val="标准文件_封面抬头"/>
    <w:basedOn w:val="affffe"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3">
    <w:name w:val="标准文件_附录标识"/>
    <w:next w:val="affffe"/>
    <w:autoRedefine/>
    <w:qFormat/>
    <w:pPr>
      <w:numPr>
        <w:numId w:val="4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 w:hAnsi="Times New Roman"/>
      <w:sz w:val="21"/>
    </w:rPr>
  </w:style>
  <w:style w:type="paragraph" w:customStyle="1" w:styleId="aff">
    <w:name w:val="标准文件_附录表标题"/>
    <w:next w:val="affffe"/>
    <w:autoRedefine/>
    <w:pPr>
      <w:numPr>
        <w:ilvl w:val="1"/>
        <w:numId w:val="5"/>
      </w:numPr>
      <w:adjustRightInd w:val="0"/>
      <w:snapToGrid w:val="0"/>
      <w:spacing w:beforeLines="50" w:before="50" w:afterLines="50" w:after="50"/>
      <w:jc w:val="center"/>
      <w:textAlignment w:val="baseline"/>
    </w:pPr>
    <w:rPr>
      <w:rFonts w:ascii="黑体" w:eastAsia="黑体" w:hAnsi="Times New Roman"/>
      <w:kern w:val="21"/>
      <w:sz w:val="21"/>
    </w:rPr>
  </w:style>
  <w:style w:type="paragraph" w:customStyle="1" w:styleId="aff4">
    <w:name w:val="标准文件_附录一级条标题"/>
    <w:next w:val="affffe"/>
    <w:qFormat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 w:hAnsi="Times New Roman"/>
      <w:kern w:val="21"/>
      <w:sz w:val="21"/>
    </w:rPr>
  </w:style>
  <w:style w:type="paragraph" w:customStyle="1" w:styleId="aff5">
    <w:name w:val="标准文件_附录二级条标题"/>
    <w:basedOn w:val="aff4"/>
    <w:next w:val="affffe"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">
    <w:name w:val="标准文件_附录公式"/>
    <w:basedOn w:val="affffd"/>
    <w:next w:val="affffd"/>
    <w:autoRedefine/>
    <w:qFormat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6">
    <w:name w:val="标准文件_附录三级条标题"/>
    <w:next w:val="affffe"/>
    <w:autoRedefine/>
    <w:qFormat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 w:hAnsi="Times New Roman"/>
      <w:kern w:val="21"/>
      <w:sz w:val="21"/>
    </w:rPr>
  </w:style>
  <w:style w:type="paragraph" w:customStyle="1" w:styleId="aff7">
    <w:name w:val="标准文件_附录四级条标题"/>
    <w:next w:val="affffe"/>
    <w:autoRedefine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 w:hAnsi="Times New Roman"/>
      <w:kern w:val="21"/>
      <w:sz w:val="21"/>
    </w:rPr>
  </w:style>
  <w:style w:type="paragraph" w:customStyle="1" w:styleId="af9">
    <w:name w:val="标准文件_附录图标题"/>
    <w:next w:val="affffe"/>
    <w:autoRedefine/>
    <w:pPr>
      <w:numPr>
        <w:ilvl w:val="1"/>
        <w:numId w:val="6"/>
      </w:numPr>
      <w:adjustRightInd w:val="0"/>
      <w:snapToGrid w:val="0"/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8">
    <w:name w:val="标准文件_附录五级条标题"/>
    <w:next w:val="affffe"/>
    <w:qFormat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 w:hAnsi="Times New Roman"/>
      <w:kern w:val="21"/>
      <w:sz w:val="21"/>
    </w:rPr>
  </w:style>
  <w:style w:type="paragraph" w:customStyle="1" w:styleId="af0">
    <w:name w:val="标准文件_附录英文标识"/>
    <w:next w:val="afffa"/>
    <w:autoRedefine/>
    <w:qFormat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 w:hAnsi="Times New Roman"/>
      <w:sz w:val="21"/>
    </w:rPr>
  </w:style>
  <w:style w:type="character" w:customStyle="1" w:styleId="Char">
    <w:name w:val="正文文本 Char"/>
    <w:link w:val="afffa"/>
    <w:autoRedefine/>
    <w:qFormat/>
    <w:rPr>
      <w:kern w:val="2"/>
      <w:sz w:val="21"/>
      <w:szCs w:val="21"/>
    </w:rPr>
  </w:style>
  <w:style w:type="paragraph" w:customStyle="1" w:styleId="affffff0">
    <w:name w:val="标准文件_附录章标题"/>
    <w:next w:val="affffe"/>
    <w:autoRedefine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fff1">
    <w:name w:val="标准文件_公式后的破折号"/>
    <w:basedOn w:val="affffe"/>
    <w:next w:val="affffe"/>
    <w:autoRedefine/>
    <w:qFormat/>
    <w:pPr>
      <w:ind w:leftChars="200" w:left="488" w:hangingChars="290" w:hanging="289"/>
    </w:pPr>
  </w:style>
  <w:style w:type="paragraph" w:customStyle="1" w:styleId="a6">
    <w:name w:val="标准文件_前言、引言标题"/>
    <w:next w:val="afff5"/>
    <w:qFormat/>
    <w:pPr>
      <w:numPr>
        <w:numId w:val="8"/>
      </w:numPr>
      <w:shd w:val="clear" w:color="FFFFFF" w:fill="FFFFFF"/>
      <w:spacing w:before="480" w:afterLines="150" w:after="15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2">
    <w:name w:val="标准文件_目次、标准名称标题"/>
    <w:basedOn w:val="a6"/>
    <w:next w:val="affffe"/>
    <w:autoRedefine/>
    <w:qFormat/>
    <w:pPr>
      <w:spacing w:line="460" w:lineRule="exact"/>
      <w:ind w:left="0" w:firstLine="0"/>
    </w:pPr>
  </w:style>
  <w:style w:type="paragraph" w:customStyle="1" w:styleId="affffff3">
    <w:name w:val="标准文件_目录标题"/>
    <w:basedOn w:val="afff5"/>
    <w:qFormat/>
    <w:pPr>
      <w:spacing w:before="480"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autoRedefine/>
    <w:qFormat/>
    <w:pPr>
      <w:numPr>
        <w:numId w:val="9"/>
      </w:numPr>
      <w:adjustRightInd w:val="0"/>
      <w:snapToGrid w:val="0"/>
      <w:ind w:firstLineChars="200" w:firstLine="200"/>
    </w:pPr>
    <w:rPr>
      <w:rFonts w:ascii="Times New Roman" w:hAnsi="Times New Roman"/>
      <w:sz w:val="21"/>
    </w:rPr>
  </w:style>
  <w:style w:type="paragraph" w:customStyle="1" w:styleId="afc">
    <w:name w:val="标准文件_破折号列项（二级）"/>
    <w:basedOn w:val="af1"/>
    <w:autoRedefine/>
    <w:pPr>
      <w:numPr>
        <w:numId w:val="10"/>
      </w:numPr>
    </w:pPr>
  </w:style>
  <w:style w:type="paragraph" w:customStyle="1" w:styleId="afff">
    <w:name w:val="标准文件_三级条标题"/>
    <w:basedOn w:val="affe"/>
    <w:next w:val="affffe"/>
    <w:autoRedefine/>
    <w:pPr>
      <w:widowControl/>
      <w:numPr>
        <w:ilvl w:val="4"/>
      </w:numPr>
      <w:outlineLvl w:val="3"/>
    </w:p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ffffff4">
    <w:name w:val="标准文件_示例后续"/>
    <w:basedOn w:val="afff5"/>
    <w:autoRedefine/>
    <w:qFormat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9">
    <w:name w:val="标准文件_数字编号列项"/>
    <w:qFormat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0">
    <w:name w:val="标准文件_四级条标题"/>
    <w:next w:val="affffe"/>
    <w:qFormat/>
    <w:pPr>
      <w:widowControl w:val="0"/>
      <w:numPr>
        <w:ilvl w:val="5"/>
        <w:numId w:val="2"/>
      </w:numPr>
      <w:spacing w:beforeLines="50" w:before="50" w:afterLines="50" w:after="50"/>
      <w:jc w:val="both"/>
      <w:outlineLvl w:val="4"/>
    </w:pPr>
    <w:rPr>
      <w:rFonts w:ascii="黑体" w:eastAsia="黑体" w:hAnsi="Times New Roman"/>
      <w:sz w:val="21"/>
    </w:rPr>
  </w:style>
  <w:style w:type="character" w:customStyle="1" w:styleId="Char3">
    <w:name w:val="脚注文本 Char"/>
    <w:link w:val="afffe"/>
    <w:autoRedefine/>
    <w:semiHidden/>
    <w:rPr>
      <w:rFonts w:ascii="宋体"/>
      <w:kern w:val="2"/>
      <w:sz w:val="18"/>
      <w:szCs w:val="18"/>
    </w:rPr>
  </w:style>
  <w:style w:type="paragraph" w:customStyle="1" w:styleId="affffff5">
    <w:name w:val="标准文件_条文脚注"/>
    <w:basedOn w:val="afffe"/>
    <w:qFormat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4">
    <w:name w:val="标准文件_图表脚注"/>
    <w:basedOn w:val="afff5"/>
    <w:next w:val="affffe"/>
    <w:autoRedefine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6">
    <w:name w:val="标准文件_图表脚注内容"/>
    <w:autoRedefine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1">
    <w:name w:val="标准文件_五级条标题"/>
    <w:next w:val="affffe"/>
    <w:autoRedefine/>
    <w:qFormat/>
    <w:pPr>
      <w:widowControl w:val="0"/>
      <w:numPr>
        <w:ilvl w:val="6"/>
        <w:numId w:val="2"/>
      </w:numPr>
      <w:spacing w:beforeLines="50" w:before="50" w:afterLines="50" w:after="50"/>
      <w:jc w:val="both"/>
      <w:outlineLvl w:val="5"/>
    </w:pPr>
    <w:rPr>
      <w:rFonts w:ascii="黑体" w:eastAsia="黑体" w:hAnsi="Times New Roman"/>
      <w:sz w:val="21"/>
    </w:rPr>
  </w:style>
  <w:style w:type="paragraph" w:customStyle="1" w:styleId="affc">
    <w:name w:val="标准文件_章标题"/>
    <w:next w:val="affffe"/>
    <w:qFormat/>
    <w:pPr>
      <w:numPr>
        <w:ilvl w:val="1"/>
        <w:numId w:val="2"/>
      </w:numPr>
      <w:spacing w:beforeLines="100" w:before="100" w:afterLines="100" w:after="100"/>
      <w:jc w:val="both"/>
      <w:outlineLvl w:val="0"/>
    </w:pPr>
    <w:rPr>
      <w:rFonts w:ascii="黑体" w:eastAsia="黑体" w:hAnsi="Times New Roman"/>
      <w:sz w:val="21"/>
    </w:rPr>
  </w:style>
  <w:style w:type="paragraph" w:customStyle="1" w:styleId="affd">
    <w:name w:val="标准文件_一级条标题"/>
    <w:basedOn w:val="affc"/>
    <w:next w:val="affffe"/>
    <w:autoRedefine/>
    <w:pPr>
      <w:numPr>
        <w:ilvl w:val="2"/>
      </w:numPr>
      <w:spacing w:beforeLines="50" w:before="50" w:afterLines="50" w:after="50"/>
      <w:outlineLvl w:val="1"/>
    </w:pPr>
  </w:style>
  <w:style w:type="paragraph" w:customStyle="1" w:styleId="affffff7">
    <w:name w:val="标准文件_一致程度"/>
    <w:basedOn w:val="afff5"/>
    <w:qFormat/>
    <w:pPr>
      <w:spacing w:line="440" w:lineRule="exact"/>
      <w:jc w:val="center"/>
    </w:pPr>
    <w:rPr>
      <w:sz w:val="28"/>
    </w:rPr>
  </w:style>
  <w:style w:type="paragraph" w:customStyle="1" w:styleId="affffff8">
    <w:name w:val="标准文件_引言标题"/>
    <w:next w:val="afff5"/>
    <w:autoRedefine/>
    <w:p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9">
    <w:name w:val="标准文件_英文图表脚注"/>
    <w:basedOn w:val="affffd"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6">
    <w:name w:val="标准文件_数字编号列项（二级）"/>
    <w:autoRedefine/>
    <w:pPr>
      <w:numPr>
        <w:ilvl w:val="1"/>
        <w:numId w:val="13"/>
      </w:numPr>
      <w:jc w:val="both"/>
    </w:pPr>
    <w:rPr>
      <w:rFonts w:ascii="宋体" w:hAnsi="Times New Roman"/>
      <w:sz w:val="21"/>
    </w:rPr>
  </w:style>
  <w:style w:type="paragraph" w:customStyle="1" w:styleId="af">
    <w:name w:val="标准文件_英文注："/>
    <w:basedOn w:val="afff5"/>
    <w:next w:val="affffe"/>
    <w:autoRedefine/>
    <w:qFormat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0">
    <w:name w:val="标准文件_英文注×："/>
    <w:basedOn w:val="afff5"/>
    <w:qFormat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2">
    <w:name w:val="标准文件_正文表标题"/>
    <w:next w:val="affffe"/>
    <w:autoRedefine/>
    <w:pPr>
      <w:numPr>
        <w:numId w:val="16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ffffa">
    <w:name w:val="标准文件_正文公式"/>
    <w:basedOn w:val="afff5"/>
    <w:next w:val="affffd"/>
    <w:qFormat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d">
    <w:name w:val="标准文件_正文图标题"/>
    <w:next w:val="affffe"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f3">
    <w:name w:val="标准文件_正文英文表标题"/>
    <w:next w:val="affffe"/>
    <w:autoRedefine/>
    <w:qFormat/>
    <w:pPr>
      <w:numPr>
        <w:numId w:val="18"/>
      </w:numPr>
      <w:jc w:val="center"/>
    </w:pPr>
    <w:rPr>
      <w:rFonts w:ascii="黑体" w:eastAsia="黑体" w:hAnsi="Times New Roman"/>
      <w:sz w:val="21"/>
    </w:rPr>
  </w:style>
  <w:style w:type="paragraph" w:customStyle="1" w:styleId="afb">
    <w:name w:val="标准文件_正文英文图标题"/>
    <w:next w:val="affffe"/>
    <w:autoRedefine/>
    <w:pPr>
      <w:numPr>
        <w:numId w:val="19"/>
      </w:numPr>
      <w:jc w:val="center"/>
    </w:pPr>
    <w:rPr>
      <w:rFonts w:ascii="黑体" w:eastAsia="黑体" w:hAnsi="Times New Roman"/>
      <w:sz w:val="21"/>
    </w:rPr>
  </w:style>
  <w:style w:type="paragraph" w:customStyle="1" w:styleId="af7">
    <w:name w:val="标准文件_编号列项（三级）"/>
    <w:autoRedefine/>
    <w:qFormat/>
    <w:pPr>
      <w:numPr>
        <w:ilvl w:val="2"/>
        <w:numId w:val="13"/>
      </w:numPr>
    </w:pPr>
    <w:rPr>
      <w:rFonts w:ascii="宋体" w:hAnsi="Times New Roman"/>
      <w:sz w:val="21"/>
    </w:rPr>
  </w:style>
  <w:style w:type="paragraph" w:customStyle="1" w:styleId="a1">
    <w:name w:val="二级无标题条"/>
    <w:basedOn w:val="afff5"/>
    <w:autoRedefine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b">
    <w:name w:val="发布部门"/>
    <w:next w:val="affffe"/>
    <w:autoRedefine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/>
      <w:b/>
      <w:w w:val="135"/>
      <w:sz w:val="36"/>
    </w:rPr>
  </w:style>
  <w:style w:type="paragraph" w:customStyle="1" w:styleId="affffffc">
    <w:name w:val="发布日期"/>
    <w:autoRedefine/>
    <w:pPr>
      <w:framePr w:w="4000" w:h="473" w:hRule="exact" w:hSpace="180" w:vSpace="180" w:wrap="around" w:hAnchor="margin" w:y="13511" w:anchorLock="1"/>
    </w:pPr>
    <w:rPr>
      <w:rFonts w:ascii="Times New Roman" w:eastAsia="黑体" w:hAnsi="Times New Roman"/>
      <w:sz w:val="28"/>
    </w:rPr>
  </w:style>
  <w:style w:type="paragraph" w:customStyle="1" w:styleId="affffffd">
    <w:name w:val="封面标准代替信息"/>
    <w:basedOn w:val="afff5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e">
    <w:name w:val="封面标准名称"/>
    <w:autoRedefine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fff">
    <w:name w:val="封面标准文稿编辑信息"/>
    <w:qFormat/>
    <w:pPr>
      <w:spacing w:before="180" w:line="180" w:lineRule="exact"/>
      <w:jc w:val="center"/>
    </w:pPr>
    <w:rPr>
      <w:rFonts w:ascii="宋体" w:hAnsi="Times New Roman"/>
      <w:sz w:val="21"/>
    </w:rPr>
  </w:style>
  <w:style w:type="paragraph" w:customStyle="1" w:styleId="afffffff0">
    <w:name w:val="封面标准文稿类别"/>
    <w:pPr>
      <w:spacing w:before="440" w:line="400" w:lineRule="exact"/>
      <w:jc w:val="center"/>
    </w:pPr>
    <w:rPr>
      <w:rFonts w:ascii="宋体" w:hAnsi="Times New Roman"/>
      <w:sz w:val="24"/>
    </w:rPr>
  </w:style>
  <w:style w:type="paragraph" w:customStyle="1" w:styleId="afffffff1">
    <w:name w:val="封面标准英文名称"/>
    <w:autoRedefine/>
    <w:pPr>
      <w:widowControl w:val="0"/>
      <w:spacing w:line="360" w:lineRule="exact"/>
      <w:jc w:val="center"/>
    </w:pPr>
    <w:rPr>
      <w:rFonts w:ascii="Times New Roman" w:hAnsi="Times New Roman"/>
      <w:sz w:val="28"/>
    </w:rPr>
  </w:style>
  <w:style w:type="paragraph" w:customStyle="1" w:styleId="afffffff2">
    <w:name w:val="封面一致性程度标识"/>
    <w:qFormat/>
    <w:pPr>
      <w:spacing w:before="440" w:line="440" w:lineRule="exact"/>
      <w:jc w:val="center"/>
    </w:pPr>
    <w:rPr>
      <w:rFonts w:ascii="Times New Roman" w:hAnsi="Times New Roman"/>
      <w:sz w:val="28"/>
    </w:rPr>
  </w:style>
  <w:style w:type="paragraph" w:customStyle="1" w:styleId="afffffff3">
    <w:name w:val="封面正文"/>
    <w:autoRedefine/>
    <w:pPr>
      <w:jc w:val="both"/>
    </w:pPr>
    <w:rPr>
      <w:rFonts w:ascii="Times New Roman" w:hAnsi="Times New Roman"/>
    </w:rPr>
  </w:style>
  <w:style w:type="paragraph" w:customStyle="1" w:styleId="afffffff4">
    <w:name w:val="附录二级无标题条"/>
    <w:basedOn w:val="afff5"/>
    <w:next w:val="affffe"/>
    <w:autoRedefine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5">
    <w:name w:val="附录三级无标题条"/>
    <w:basedOn w:val="afffffff4"/>
    <w:next w:val="affffe"/>
    <w:qFormat/>
    <w:pPr>
      <w:outlineLvl w:val="4"/>
    </w:pPr>
  </w:style>
  <w:style w:type="paragraph" w:customStyle="1" w:styleId="afffffff6">
    <w:name w:val="附录四级无标题条"/>
    <w:basedOn w:val="afffffff5"/>
    <w:next w:val="affffe"/>
    <w:pPr>
      <w:outlineLvl w:val="5"/>
    </w:pPr>
  </w:style>
  <w:style w:type="paragraph" w:customStyle="1" w:styleId="afffffff7">
    <w:name w:val="附录图"/>
    <w:next w:val="affffe"/>
    <w:autoRedefine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2">
    <w:name w:val="标准文件_一级项"/>
    <w:autoRedefine/>
    <w:pPr>
      <w:numPr>
        <w:numId w:val="21"/>
      </w:numPr>
    </w:pPr>
    <w:rPr>
      <w:rFonts w:ascii="宋体" w:hAnsi="Times New Roman"/>
      <w:sz w:val="21"/>
    </w:rPr>
  </w:style>
  <w:style w:type="paragraph" w:customStyle="1" w:styleId="afffffff8">
    <w:name w:val="附录五级无标题条"/>
    <w:basedOn w:val="afffffff6"/>
    <w:next w:val="affffe"/>
    <w:autoRedefine/>
    <w:qFormat/>
    <w:pPr>
      <w:outlineLvl w:val="6"/>
    </w:pPr>
  </w:style>
  <w:style w:type="paragraph" w:customStyle="1" w:styleId="afffffff9">
    <w:name w:val="附录性质"/>
    <w:basedOn w:val="afff5"/>
    <w:autoRedefine/>
    <w:pPr>
      <w:widowControl/>
      <w:adjustRightInd/>
      <w:jc w:val="center"/>
    </w:pPr>
    <w:rPr>
      <w:rFonts w:ascii="黑体" w:eastAsia="黑体"/>
    </w:rPr>
  </w:style>
  <w:style w:type="paragraph" w:customStyle="1" w:styleId="afffffffa">
    <w:name w:val="附录一级无标题条"/>
    <w:basedOn w:val="affffff0"/>
    <w:next w:val="affffe"/>
    <w:autoRedefine/>
    <w:pPr>
      <w:autoSpaceDN w:val="0"/>
      <w:outlineLvl w:val="2"/>
    </w:pPr>
    <w:rPr>
      <w:rFonts w:ascii="宋体" w:eastAsia="宋体" w:hAnsi="宋体"/>
    </w:rPr>
  </w:style>
  <w:style w:type="character" w:customStyle="1" w:styleId="afffffffb">
    <w:name w:val="个人答复风格"/>
    <w:autoRedefine/>
    <w:rPr>
      <w:rFonts w:ascii="Arial" w:eastAsia="宋体" w:hAnsi="Arial" w:cs="Arial"/>
      <w:color w:val="auto"/>
      <w:spacing w:val="0"/>
      <w:sz w:val="20"/>
    </w:rPr>
  </w:style>
  <w:style w:type="character" w:customStyle="1" w:styleId="afffffffc">
    <w:name w:val="个人撰写风格"/>
    <w:qFormat/>
    <w:rPr>
      <w:rFonts w:ascii="Arial" w:eastAsia="宋体" w:hAnsi="Arial" w:cs="Arial"/>
      <w:color w:val="auto"/>
      <w:spacing w:val="0"/>
      <w:sz w:val="20"/>
    </w:rPr>
  </w:style>
  <w:style w:type="paragraph" w:customStyle="1" w:styleId="afffffffd">
    <w:name w:val="脚注后续"/>
    <w:qFormat/>
    <w:pPr>
      <w:ind w:leftChars="350" w:left="350"/>
      <w:jc w:val="both"/>
    </w:pPr>
    <w:rPr>
      <w:rFonts w:ascii="宋体" w:hAnsi="Times New Roman"/>
      <w:sz w:val="18"/>
    </w:rPr>
  </w:style>
  <w:style w:type="paragraph" w:customStyle="1" w:styleId="afff4">
    <w:name w:val="列项——"/>
    <w:autoRedefine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e">
    <w:name w:val="列项·"/>
    <w:basedOn w:val="affffe"/>
    <w:qFormat/>
    <w:pPr>
      <w:tabs>
        <w:tab w:val="left" w:pos="840"/>
      </w:tabs>
    </w:pPr>
  </w:style>
  <w:style w:type="paragraph" w:customStyle="1" w:styleId="affffffff">
    <w:name w:val="目次、索引正文"/>
    <w:autoRedefine/>
    <w:pPr>
      <w:spacing w:line="320" w:lineRule="exact"/>
      <w:jc w:val="both"/>
    </w:pPr>
    <w:rPr>
      <w:rFonts w:ascii="宋体" w:hAnsi="Times New Roman"/>
      <w:sz w:val="21"/>
    </w:rPr>
  </w:style>
  <w:style w:type="paragraph" w:customStyle="1" w:styleId="210">
    <w:name w:val="目录 21"/>
    <w:basedOn w:val="afff5"/>
    <w:next w:val="afff5"/>
    <w:autoRedefine/>
    <w:semiHidden/>
    <w:qFormat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5"/>
    <w:next w:val="afff5"/>
    <w:autoRedefine/>
    <w:semiHidden/>
    <w:qFormat/>
    <w:pPr>
      <w:spacing w:line="240" w:lineRule="auto"/>
    </w:pPr>
    <w:rPr>
      <w:rFonts w:ascii="宋体" w:hAnsi="宋体"/>
      <w:iCs/>
    </w:rPr>
  </w:style>
  <w:style w:type="paragraph" w:customStyle="1" w:styleId="410">
    <w:name w:val="目录 4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51">
    <w:name w:val="目录 51"/>
    <w:basedOn w:val="afff5"/>
    <w:next w:val="afff5"/>
    <w:autoRedefine/>
    <w:semiHidden/>
    <w:qFormat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71">
    <w:name w:val="目录 71"/>
    <w:basedOn w:val="61"/>
    <w:autoRedefine/>
    <w:semiHidden/>
    <w:pPr>
      <w:ind w:left="1260"/>
    </w:pPr>
  </w:style>
  <w:style w:type="paragraph" w:customStyle="1" w:styleId="81">
    <w:name w:val="目录 81"/>
    <w:basedOn w:val="71"/>
    <w:autoRedefine/>
    <w:semiHidden/>
    <w:qFormat/>
    <w:pPr>
      <w:ind w:left="1470"/>
    </w:pPr>
  </w:style>
  <w:style w:type="paragraph" w:customStyle="1" w:styleId="91">
    <w:name w:val="目录 91"/>
    <w:basedOn w:val="81"/>
    <w:autoRedefine/>
    <w:semiHidden/>
    <w:pPr>
      <w:ind w:left="1680"/>
    </w:pPr>
  </w:style>
  <w:style w:type="paragraph" w:customStyle="1" w:styleId="affffffff0">
    <w:name w:val="其他标准称谓"/>
    <w:autoRedefine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1">
    <w:name w:val="其他发布部门"/>
    <w:basedOn w:val="affffffb"/>
    <w:autoRedefine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b">
    <w:name w:val="前言标题"/>
    <w:next w:val="afff5"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2">
    <w:name w:val="三级无标题条"/>
    <w:basedOn w:val="afff5"/>
    <w:autoRedefine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2">
    <w:name w:val="实施日期"/>
    <w:basedOn w:val="affffffc"/>
    <w:pPr>
      <w:framePr w:hSpace="0" w:wrap="around" w:xAlign="right"/>
      <w:jc w:val="right"/>
    </w:pPr>
  </w:style>
  <w:style w:type="paragraph" w:customStyle="1" w:styleId="a3">
    <w:name w:val="四级无标题条"/>
    <w:basedOn w:val="afff5"/>
    <w:qFormat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3">
    <w:name w:val="文献分类号"/>
    <w:autoRedefine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/>
      <w:sz w:val="21"/>
    </w:rPr>
  </w:style>
  <w:style w:type="paragraph" w:customStyle="1" w:styleId="affffffff4">
    <w:name w:val="无标题条"/>
    <w:next w:val="affffe"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5"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5"/>
    <w:autoRedefine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5">
    <w:name w:val="注:后续"/>
    <w:autoRedefine/>
    <w:qFormat/>
    <w:pPr>
      <w:spacing w:line="300" w:lineRule="exact"/>
      <w:ind w:leftChars="400" w:left="600" w:hangingChars="200" w:hanging="200"/>
      <w:jc w:val="both"/>
    </w:pPr>
    <w:rPr>
      <w:rFonts w:ascii="宋体" w:hAnsi="Times New Roman"/>
      <w:sz w:val="18"/>
    </w:rPr>
  </w:style>
  <w:style w:type="paragraph" w:customStyle="1" w:styleId="affffffff6">
    <w:name w:val="注×:后续"/>
    <w:basedOn w:val="affffffff5"/>
    <w:autoRedefine/>
    <w:qFormat/>
    <w:pPr>
      <w:ind w:leftChars="0" w:left="1406" w:firstLineChars="0" w:hanging="499"/>
    </w:pPr>
  </w:style>
  <w:style w:type="paragraph" w:customStyle="1" w:styleId="affffffff7">
    <w:name w:val="标准文件_一级无标题"/>
    <w:basedOn w:val="affd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8">
    <w:name w:val="标准文件_五级无标题"/>
    <w:basedOn w:val="afff1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9">
    <w:name w:val="标准文件_三级无标题"/>
    <w:basedOn w:val="afff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a">
    <w:name w:val="标准文件_二级无标题"/>
    <w:basedOn w:val="affe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b">
    <w:name w:val="标准_四级无标题"/>
    <w:basedOn w:val="afff0"/>
    <w:next w:val="affffe"/>
    <w:autoRedefine/>
    <w:qFormat/>
    <w:rPr>
      <w:rFonts w:eastAsia="宋体"/>
    </w:rPr>
  </w:style>
  <w:style w:type="paragraph" w:customStyle="1" w:styleId="affffffffc">
    <w:name w:val="标准文件_四级无标题"/>
    <w:basedOn w:val="afff0"/>
    <w:autoRedefine/>
    <w:qFormat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1">
    <w:name w:val="标准文件_大写罗马数字编号列项"/>
    <w:basedOn w:val="affffe"/>
    <w:autoRedefine/>
    <w:qFormat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e"/>
    <w:autoRedefine/>
    <w:qFormat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d">
    <w:name w:val="标准文件_附录标题"/>
    <w:basedOn w:val="aff3"/>
    <w:qFormat/>
    <w:pPr>
      <w:numPr>
        <w:numId w:val="0"/>
      </w:numPr>
      <w:spacing w:after="280"/>
      <w:outlineLvl w:val="9"/>
    </w:pPr>
  </w:style>
  <w:style w:type="paragraph" w:customStyle="1" w:styleId="affffffffe">
    <w:name w:val="标准文件_二级项"/>
    <w:autoRedefine/>
    <w:rPr>
      <w:rFonts w:ascii="宋体" w:hAnsi="Times New Roman"/>
      <w:sz w:val="21"/>
    </w:rPr>
  </w:style>
  <w:style w:type="paragraph" w:customStyle="1" w:styleId="af3">
    <w:name w:val="标准文件_三级项"/>
    <w:basedOn w:val="afff5"/>
    <w:autoRedefine/>
    <w:qFormat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a">
    <w:name w:val="图表脚注说明"/>
    <w:basedOn w:val="afff5"/>
    <w:next w:val="affffe"/>
    <w:autoRedefine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5">
    <w:name w:val="标准文件_字母编号列项（一级）"/>
    <w:pPr>
      <w:numPr>
        <w:numId w:val="13"/>
      </w:numPr>
      <w:jc w:val="both"/>
    </w:pPr>
    <w:rPr>
      <w:rFonts w:ascii="宋体" w:hAnsi="Times New Roman"/>
      <w:sz w:val="21"/>
    </w:rPr>
  </w:style>
  <w:style w:type="paragraph" w:customStyle="1" w:styleId="afffffffff">
    <w:name w:val="标准文件_索引字母"/>
    <w:next w:val="affffe"/>
    <w:qFormat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0">
    <w:name w:val="标准文件_附录前"/>
    <w:next w:val="affffe"/>
    <w:autoRedefine/>
    <w:qFormat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1">
    <w:name w:val="标准文件_正文标准名称"/>
    <w:autoRedefine/>
    <w:qFormat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2">
    <w:name w:val="标准文件_表格"/>
    <w:basedOn w:val="affffe"/>
    <w:autoRedefine/>
    <w:qFormat/>
    <w:pPr>
      <w:ind w:firstLineChars="0" w:firstLine="0"/>
      <w:jc w:val="center"/>
    </w:pPr>
    <w:rPr>
      <w:sz w:val="18"/>
    </w:rPr>
  </w:style>
  <w:style w:type="paragraph" w:customStyle="1" w:styleId="afff2">
    <w:name w:val="标准文件_注："/>
    <w:next w:val="affffe"/>
    <w:autoRedefine/>
    <w:qFormat/>
    <w:pPr>
      <w:widowControl w:val="0"/>
      <w:numPr>
        <w:numId w:val="26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5">
    <w:name w:val="标准文件_注×："/>
    <w:qFormat/>
    <w:pPr>
      <w:widowControl w:val="0"/>
      <w:numPr>
        <w:numId w:val="27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c">
    <w:name w:val="标准文件_示例："/>
    <w:next w:val="afffffffff3"/>
    <w:autoRedefine/>
    <w:qFormat/>
    <w:pPr>
      <w:widowControl w:val="0"/>
      <w:numPr>
        <w:numId w:val="28"/>
      </w:numPr>
      <w:jc w:val="both"/>
    </w:pPr>
    <w:rPr>
      <w:rFonts w:ascii="宋体" w:hAnsi="Times New Roman"/>
      <w:sz w:val="18"/>
      <w:szCs w:val="18"/>
    </w:rPr>
  </w:style>
  <w:style w:type="paragraph" w:customStyle="1" w:styleId="afffffffff3">
    <w:name w:val="标准文件_示例内容"/>
    <w:basedOn w:val="affffe"/>
    <w:autoRedefine/>
    <w:qFormat/>
    <w:pPr>
      <w:ind w:firstLine="420"/>
    </w:pPr>
    <w:rPr>
      <w:sz w:val="18"/>
    </w:rPr>
  </w:style>
  <w:style w:type="paragraph" w:customStyle="1" w:styleId="afa">
    <w:name w:val="标准文件_示例×："/>
    <w:basedOn w:val="afff5"/>
    <w:next w:val="afffffffff3"/>
    <w:qFormat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6">
    <w:name w:val="标准文件_段 Char"/>
    <w:link w:val="affffe"/>
    <w:autoRedefine/>
    <w:qFormat/>
    <w:rPr>
      <w:rFonts w:ascii="宋体" w:hAnsi="Times New Roman"/>
      <w:sz w:val="21"/>
    </w:rPr>
  </w:style>
  <w:style w:type="paragraph" w:customStyle="1" w:styleId="afffffffff4">
    <w:name w:val="标准文件_表格续"/>
    <w:basedOn w:val="affffe"/>
    <w:next w:val="affffe"/>
    <w:qFormat/>
    <w:pPr>
      <w:jc w:val="center"/>
    </w:pPr>
    <w:rPr>
      <w:rFonts w:ascii="黑体" w:eastAsia="黑体" w:hAnsi="黑体"/>
    </w:rPr>
  </w:style>
  <w:style w:type="character" w:styleId="afffffffff5">
    <w:name w:val="Placeholder Text"/>
    <w:basedOn w:val="afff6"/>
    <w:autoRedefine/>
    <w:uiPriority w:val="99"/>
    <w:semiHidden/>
    <w:qFormat/>
    <w:rPr>
      <w:color w:val="808080"/>
    </w:rPr>
  </w:style>
  <w:style w:type="paragraph" w:customStyle="1" w:styleId="2">
    <w:name w:val="标准文件_二级项2"/>
    <w:basedOn w:val="affffe"/>
    <w:autoRedefine/>
    <w:qFormat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e"/>
    <w:qFormat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e"/>
    <w:autoRedefine/>
    <w:qFormat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6">
    <w:name w:val="标准文件_提示"/>
    <w:basedOn w:val="affffe"/>
    <w:next w:val="affffe"/>
    <w:autoRedefine/>
    <w:qFormat/>
    <w:pPr>
      <w:ind w:firstLine="420"/>
    </w:pPr>
    <w:rPr>
      <w:rFonts w:ascii="黑体" w:eastAsia="黑体"/>
    </w:rPr>
  </w:style>
  <w:style w:type="character" w:customStyle="1" w:styleId="afffffffff7">
    <w:name w:val="标准文件_来源"/>
    <w:basedOn w:val="afff6"/>
    <w:autoRedefine/>
    <w:uiPriority w:val="1"/>
    <w:qFormat/>
    <w:rPr>
      <w:rFonts w:eastAsia="宋体"/>
      <w:sz w:val="21"/>
    </w:rPr>
  </w:style>
  <w:style w:type="paragraph" w:customStyle="1" w:styleId="afffffffff8">
    <w:name w:val="标准文件_图表说明"/>
    <w:qFormat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9">
    <w:name w:val="其他发布日期"/>
    <w:basedOn w:val="affffffc"/>
    <w:autoRedefine/>
    <w:pPr>
      <w:framePr w:w="3997" w:h="471" w:hRule="exact" w:hSpace="0" w:vSpace="181" w:wrap="around" w:vAnchor="page" w:hAnchor="page" w:x="1419" w:y="14097"/>
    </w:pPr>
  </w:style>
  <w:style w:type="paragraph" w:customStyle="1" w:styleId="afffffffffa">
    <w:name w:val="其他实施日期"/>
    <w:basedOn w:val="affffffff2"/>
    <w:autoRedefine/>
    <w:pPr>
      <w:framePr w:w="3997" w:h="471" w:hRule="exact" w:vSpace="181" w:wrap="around" w:vAnchor="page" w:hAnchor="page" w:x="7089" w:y="14097"/>
    </w:pPr>
  </w:style>
  <w:style w:type="paragraph" w:customStyle="1" w:styleId="afffffffffb">
    <w:name w:val="标准文件_文件编号"/>
    <w:basedOn w:val="affffe"/>
    <w:autoRedefine/>
    <w:qFormat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c">
    <w:name w:val="标准文件_替换文件编号"/>
    <w:basedOn w:val="afffffffffb"/>
    <w:autoRedefine/>
    <w:qFormat/>
    <w:pPr>
      <w:framePr w:wrap="auto"/>
      <w:spacing w:before="57"/>
    </w:pPr>
    <w:rPr>
      <w:sz w:val="21"/>
    </w:rPr>
  </w:style>
  <w:style w:type="paragraph" w:customStyle="1" w:styleId="afffffffffd">
    <w:name w:val="标准文件_文件名称"/>
    <w:basedOn w:val="affffe"/>
    <w:next w:val="affffe"/>
    <w:qFormat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8">
    <w:name w:val="标准文件_附录图标号"/>
    <w:basedOn w:val="affffe"/>
    <w:next w:val="affffe"/>
    <w:autoRedefine/>
    <w:qFormat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e">
    <w:name w:val="标准文件_附录表标号"/>
    <w:basedOn w:val="affffe"/>
    <w:next w:val="affffe"/>
    <w:autoRedefine/>
    <w:qFormat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e"/>
    <w:next w:val="affffe"/>
    <w:qFormat/>
    <w:pPr>
      <w:numPr>
        <w:ilvl w:val="1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e"/>
    <w:next w:val="affffe"/>
    <w:qFormat/>
    <w:pPr>
      <w:numPr>
        <w:ilvl w:val="2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e"/>
    <w:next w:val="affffe"/>
    <w:qFormat/>
    <w:pPr>
      <w:numPr>
        <w:ilvl w:val="3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e"/>
    <w:next w:val="affffe"/>
    <w:autoRedefine/>
    <w:qFormat/>
    <w:pPr>
      <w:numPr>
        <w:ilvl w:val="4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e"/>
    <w:next w:val="affffe"/>
    <w:autoRedefine/>
    <w:qFormat/>
    <w:pPr>
      <w:numPr>
        <w:ilvl w:val="5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e">
    <w:name w:val="标准文件_注后"/>
    <w:basedOn w:val="affffe"/>
    <w:qFormat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e"/>
    <w:qFormat/>
    <w:pPr>
      <w:ind w:left="811" w:firstLineChars="0" w:firstLine="0"/>
    </w:pPr>
    <w:rPr>
      <w:sz w:val="18"/>
    </w:rPr>
  </w:style>
  <w:style w:type="paragraph" w:customStyle="1" w:styleId="affffffffff">
    <w:name w:val="标准文件_示例后"/>
    <w:basedOn w:val="affffe"/>
    <w:autoRedefine/>
    <w:qFormat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e"/>
    <w:link w:val="X1"/>
    <w:autoRedefine/>
    <w:qFormat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6"/>
    <w:link w:val="X0"/>
    <w:autoRedefine/>
    <w:rPr>
      <w:rFonts w:ascii="宋体" w:hAnsi="Times New Roman"/>
      <w:sz w:val="18"/>
    </w:rPr>
  </w:style>
  <w:style w:type="paragraph" w:customStyle="1" w:styleId="affffffffff0">
    <w:name w:val="标准文件_索引项"/>
    <w:basedOn w:val="affffe"/>
    <w:next w:val="affffe"/>
    <w:qFormat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1">
    <w:name w:val="标准文件_附录一级无标题"/>
    <w:basedOn w:val="aff4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2">
    <w:name w:val="标准文件_附录二级无标题"/>
    <w:basedOn w:val="aff5"/>
    <w:autoRedefine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3">
    <w:name w:val="标准文件_附录三级无标题"/>
    <w:basedOn w:val="aff6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4">
    <w:name w:val="标准文件_附录四级无标题"/>
    <w:basedOn w:val="aff7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5">
    <w:name w:val="标准文件_附录五级无标题"/>
    <w:basedOn w:val="aff8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6">
    <w:name w:val="标准文件_引言一级无标题"/>
    <w:basedOn w:val="a7"/>
    <w:next w:val="affffe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7">
    <w:name w:val="标准文件_引言二级无标题"/>
    <w:basedOn w:val="a8"/>
    <w:next w:val="affffe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8">
    <w:name w:val="标准文件_引言三级无标题"/>
    <w:basedOn w:val="a9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9">
    <w:name w:val="标准文件_引言四级无标题"/>
    <w:basedOn w:val="aa"/>
    <w:next w:val="affffe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a">
    <w:name w:val="标准文件_引言五级无标题"/>
    <w:basedOn w:val="ab"/>
    <w:next w:val="affffe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b">
    <w:name w:val="标准文件_索引标题"/>
    <w:basedOn w:val="afffff5"/>
    <w:next w:val="affffe"/>
    <w:autoRedefine/>
    <w:qFormat/>
    <w:rPr>
      <w:rFonts w:hAnsi="黑体"/>
    </w:rPr>
  </w:style>
  <w:style w:type="paragraph" w:customStyle="1" w:styleId="affffffffffc">
    <w:name w:val="标准文件_脚注内容"/>
    <w:basedOn w:val="affffe"/>
    <w:qFormat/>
    <w:pPr>
      <w:ind w:leftChars="200" w:left="400" w:hangingChars="200" w:hanging="200"/>
    </w:pPr>
    <w:rPr>
      <w:sz w:val="15"/>
    </w:rPr>
  </w:style>
  <w:style w:type="paragraph" w:customStyle="1" w:styleId="affffffffffd">
    <w:name w:val="标准文件_术语条一"/>
    <w:basedOn w:val="affffffff7"/>
    <w:next w:val="affffe"/>
    <w:qFormat/>
  </w:style>
  <w:style w:type="paragraph" w:customStyle="1" w:styleId="affffffffffe">
    <w:name w:val="标准文件_术语条二"/>
    <w:basedOn w:val="affffffffa"/>
    <w:next w:val="affffe"/>
    <w:autoRedefine/>
    <w:qFormat/>
  </w:style>
  <w:style w:type="paragraph" w:customStyle="1" w:styleId="afffffffffff">
    <w:name w:val="标准文件_术语条三"/>
    <w:basedOn w:val="affffffff9"/>
    <w:next w:val="affffe"/>
    <w:autoRedefine/>
    <w:qFormat/>
  </w:style>
  <w:style w:type="paragraph" w:customStyle="1" w:styleId="afffffffffff0">
    <w:name w:val="标准文件_术语条四"/>
    <w:basedOn w:val="affffffffc"/>
    <w:next w:val="affffe"/>
    <w:qFormat/>
  </w:style>
  <w:style w:type="paragraph" w:customStyle="1" w:styleId="afffffffffff1">
    <w:name w:val="标准文件_术语条五"/>
    <w:basedOn w:val="affffffff8"/>
    <w:next w:val="affffe"/>
    <w:qFormat/>
  </w:style>
  <w:style w:type="paragraph" w:customStyle="1" w:styleId="Default">
    <w:name w:val="Default"/>
    <w:autoRedefine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afffffffffff2">
    <w:name w:val="发布"/>
    <w:basedOn w:val="afff6"/>
    <w:autoRedefine/>
    <w:qFormat/>
    <w:rPr>
      <w:rFonts w:ascii="黑体" w:eastAsia="黑体"/>
      <w:spacing w:val="85"/>
      <w:w w:val="100"/>
      <w:position w:val="3"/>
      <w:sz w:val="28"/>
      <w:szCs w:val="28"/>
    </w:rPr>
  </w:style>
  <w:style w:type="table" w:customStyle="1" w:styleId="12">
    <w:name w:val="网格型1"/>
    <w:basedOn w:val="afff7"/>
    <w:autoRedefine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afff7"/>
    <w:autoRedefine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fff7"/>
    <w:autoRedefine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3">
    <w:name w:val="标准书眉_奇数页"/>
    <w:next w:val="afff5"/>
    <w:autoRedefine/>
    <w:qFormat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/>
      <w:sz w:val="21"/>
    </w:rPr>
  </w:style>
  <w:style w:type="paragraph" w:customStyle="1" w:styleId="afffffffffff4">
    <w:name w:val="标准书脚_奇数页"/>
    <w:autoRedefine/>
    <w:qFormat/>
    <w:pPr>
      <w:spacing w:before="120"/>
      <w:jc w:val="right"/>
    </w:pPr>
    <w:rPr>
      <w:rFonts w:ascii="Times New Roman" w:hAnsi="Times New Roman"/>
      <w:sz w:val="18"/>
    </w:rPr>
  </w:style>
  <w:style w:type="paragraph" w:customStyle="1" w:styleId="afffffffffff5">
    <w:name w:val="首行缩进"/>
    <w:basedOn w:val="afff5"/>
    <w:autoRedefine/>
    <w:qFormat/>
    <w:pPr>
      <w:spacing w:line="360" w:lineRule="auto"/>
      <w:ind w:firstLineChars="200" w:firstLine="480"/>
    </w:pPr>
    <w:rPr>
      <w:sz w:val="24"/>
    </w:rPr>
  </w:style>
  <w:style w:type="paragraph" w:customStyle="1" w:styleId="WPSOffice1">
    <w:name w:val="WPSOffice手动目录 1"/>
    <w:qFormat/>
  </w:style>
  <w:style w:type="paragraph" w:customStyle="1" w:styleId="WPSOffice3">
    <w:name w:val="WPSOffice手动目录 3"/>
    <w:pPr>
      <w:ind w:leftChars="400" w:left="400"/>
    </w:pPr>
  </w:style>
  <w:style w:type="paragraph" w:customStyle="1" w:styleId="WPSOffice2">
    <w:name w:val="WPSOffice手动目录 2"/>
    <w:pPr>
      <w:ind w:leftChars="200" w:left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4" w:semiHidden="0" w:uiPriority="0" w:unhideWhenUsed="0" w:qFormat="1"/>
    <w:lsdException w:name="toc 1" w:semiHidden="0" w:uiPriority="39" w:qFormat="1"/>
    <w:lsdException w:name="toc 2" w:semiHidden="0" w:uiPriority="39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uiPriority="0"/>
    <w:lsdException w:name="toc 9" w:uiPriority="0"/>
    <w:lsdException w:name="Normal Indent" w:semiHidden="0" w:uiPriority="0" w:unhideWhenUsed="0" w:qFormat="1"/>
    <w:lsdException w:name="footnote text" w:uiPriority="0" w:unhideWhenUsed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able of figures" w:uiPriority="0" w:unhideWhenUsed="0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f5">
    <w:name w:val="Normal"/>
    <w:autoRedefine/>
    <w:qFormat/>
    <w:pPr>
      <w:widowControl w:val="0"/>
      <w:adjustRightInd w:val="0"/>
      <w:spacing w:line="400" w:lineRule="exact"/>
      <w:jc w:val="both"/>
    </w:pPr>
    <w:rPr>
      <w:kern w:val="2"/>
      <w:sz w:val="21"/>
      <w:szCs w:val="21"/>
    </w:rPr>
  </w:style>
  <w:style w:type="paragraph" w:styleId="1">
    <w:name w:val="heading 1"/>
    <w:basedOn w:val="afff5"/>
    <w:next w:val="afff5"/>
    <w:link w:val="1Char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5"/>
    <w:next w:val="afff5"/>
    <w:link w:val="2Char"/>
    <w:autoRedefine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5"/>
    <w:next w:val="afff5"/>
    <w:link w:val="3Char"/>
    <w:autoRedefine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5"/>
    <w:next w:val="afff5"/>
    <w:link w:val="4Char"/>
    <w:autoRedefine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5"/>
    <w:next w:val="afff5"/>
    <w:link w:val="5Char"/>
    <w:qFormat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5"/>
    <w:next w:val="afff5"/>
    <w:link w:val="6Char"/>
    <w:qFormat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5"/>
    <w:next w:val="afff5"/>
    <w:link w:val="7Char"/>
    <w:qFormat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5"/>
    <w:next w:val="afff5"/>
    <w:link w:val="8Char"/>
    <w:autoRedefine/>
    <w:qFormat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5"/>
    <w:next w:val="afff5"/>
    <w:link w:val="9Char"/>
    <w:autoRedefine/>
    <w:qFormat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6">
    <w:name w:val="Default Paragraph Font"/>
    <w:uiPriority w:val="1"/>
    <w:semiHidden/>
    <w:unhideWhenUsed/>
  </w:style>
  <w:style w:type="table" w:default="1" w:styleId="aff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8">
    <w:name w:val="No List"/>
    <w:uiPriority w:val="99"/>
    <w:semiHidden/>
    <w:unhideWhenUsed/>
  </w:style>
  <w:style w:type="paragraph" w:styleId="70">
    <w:name w:val="toc 7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9">
    <w:name w:val="Normal Indent"/>
    <w:basedOn w:val="afff5"/>
    <w:autoRedefine/>
    <w:qFormat/>
    <w:pPr>
      <w:ind w:firstLine="420"/>
    </w:pPr>
  </w:style>
  <w:style w:type="paragraph" w:styleId="afffa">
    <w:name w:val="Body Text"/>
    <w:basedOn w:val="afff5"/>
    <w:link w:val="Char"/>
    <w:pPr>
      <w:spacing w:after="120"/>
    </w:pPr>
  </w:style>
  <w:style w:type="paragraph" w:styleId="40">
    <w:name w:val="index 4"/>
    <w:basedOn w:val="afff5"/>
    <w:next w:val="afff5"/>
    <w:autoRedefine/>
    <w:qFormat/>
    <w:pPr>
      <w:ind w:leftChars="600" w:left="600"/>
    </w:pPr>
  </w:style>
  <w:style w:type="paragraph" w:styleId="50">
    <w:name w:val="toc 5"/>
    <w:basedOn w:val="afff5"/>
    <w:next w:val="afff5"/>
    <w:autoRedefine/>
    <w:uiPriority w:val="39"/>
    <w:unhideWhenUsed/>
    <w:qFormat/>
    <w:pPr>
      <w:ind w:left="839"/>
    </w:pPr>
    <w:rPr>
      <w:rFonts w:ascii="宋体"/>
    </w:rPr>
  </w:style>
  <w:style w:type="paragraph" w:styleId="30">
    <w:name w:val="toc 3"/>
    <w:basedOn w:val="afff5"/>
    <w:next w:val="afff5"/>
    <w:autoRedefine/>
    <w:uiPriority w:val="39"/>
    <w:unhideWhenUsed/>
    <w:qFormat/>
    <w:pPr>
      <w:spacing w:line="300" w:lineRule="exact"/>
      <w:ind w:left="420"/>
    </w:pPr>
    <w:rPr>
      <w:rFonts w:ascii="宋体"/>
    </w:rPr>
  </w:style>
  <w:style w:type="paragraph" w:styleId="afffb">
    <w:name w:val="Balloon Text"/>
    <w:basedOn w:val="afff5"/>
    <w:link w:val="Char0"/>
    <w:uiPriority w:val="99"/>
    <w:semiHidden/>
    <w:unhideWhenUsed/>
    <w:qFormat/>
    <w:rPr>
      <w:sz w:val="18"/>
      <w:szCs w:val="18"/>
    </w:rPr>
  </w:style>
  <w:style w:type="paragraph" w:styleId="afffc">
    <w:name w:val="footer"/>
    <w:basedOn w:val="afff5"/>
    <w:link w:val="Char1"/>
    <w:autoRedefine/>
    <w:uiPriority w:val="99"/>
    <w:qFormat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d">
    <w:name w:val="header"/>
    <w:basedOn w:val="afff5"/>
    <w:link w:val="Char2"/>
    <w:uiPriority w:val="99"/>
    <w:qFormat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10">
    <w:name w:val="toc 1"/>
    <w:basedOn w:val="afff5"/>
    <w:next w:val="afff5"/>
    <w:autoRedefine/>
    <w:uiPriority w:val="39"/>
    <w:unhideWhenUsed/>
    <w:qFormat/>
    <w:rPr>
      <w:rFonts w:ascii="宋体"/>
    </w:rPr>
  </w:style>
  <w:style w:type="paragraph" w:styleId="41">
    <w:name w:val="toc 4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e">
    <w:name w:val="footnote text"/>
    <w:basedOn w:val="afff5"/>
    <w:next w:val="afff5"/>
    <w:link w:val="Char3"/>
    <w:autoRedefine/>
    <w:semiHidden/>
    <w:qFormat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60">
    <w:name w:val="toc 6"/>
    <w:basedOn w:val="afff5"/>
    <w:next w:val="afff5"/>
    <w:autoRedefine/>
    <w:uiPriority w:val="39"/>
    <w:unhideWhenUsed/>
    <w:qFormat/>
    <w:pPr>
      <w:spacing w:line="300" w:lineRule="exact"/>
      <w:ind w:left="1049"/>
    </w:pPr>
    <w:rPr>
      <w:rFonts w:ascii="宋体"/>
    </w:rPr>
  </w:style>
  <w:style w:type="paragraph" w:styleId="affff">
    <w:name w:val="table of figures"/>
    <w:basedOn w:val="afff5"/>
    <w:next w:val="afff5"/>
    <w:autoRedefine/>
    <w:semiHidden/>
    <w:pPr>
      <w:adjustRightInd/>
      <w:spacing w:line="240" w:lineRule="auto"/>
      <w:jc w:val="left"/>
    </w:pPr>
    <w:rPr>
      <w:szCs w:val="24"/>
    </w:rPr>
  </w:style>
  <w:style w:type="paragraph" w:styleId="23">
    <w:name w:val="toc 2"/>
    <w:basedOn w:val="afff5"/>
    <w:next w:val="afff5"/>
    <w:autoRedefine/>
    <w:uiPriority w:val="39"/>
    <w:unhideWhenUsed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0">
    <w:name w:val="Title"/>
    <w:basedOn w:val="afff5"/>
    <w:link w:val="Char4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1">
    <w:name w:val="Table Grid"/>
    <w:basedOn w:val="afff7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Strong"/>
    <w:autoRedefine/>
    <w:uiPriority w:val="22"/>
    <w:qFormat/>
    <w:rPr>
      <w:b/>
      <w:bCs/>
    </w:rPr>
  </w:style>
  <w:style w:type="character" w:styleId="affff3">
    <w:name w:val="page number"/>
    <w:basedOn w:val="afff6"/>
    <w:qFormat/>
    <w:rPr>
      <w:rFonts w:ascii="宋体" w:eastAsia="宋体" w:hAnsi="Times New Roman"/>
      <w:sz w:val="18"/>
    </w:rPr>
  </w:style>
  <w:style w:type="character" w:styleId="affff4">
    <w:name w:val="Emphasis"/>
    <w:uiPriority w:val="20"/>
    <w:qFormat/>
    <w:rPr>
      <w:i/>
      <w:iCs/>
    </w:rPr>
  </w:style>
  <w:style w:type="character" w:styleId="affff5">
    <w:name w:val="Hyperlink"/>
    <w:autoRedefine/>
    <w:uiPriority w:val="99"/>
    <w:qFormat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6">
    <w:name w:val="footnote reference"/>
    <w:autoRedefine/>
    <w:semiHidden/>
    <w:qFormat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Char">
    <w:name w:val="标题 1 Char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autoRedefine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autoRedefine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autoRedefine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rPr>
      <w:rFonts w:ascii="Arial" w:eastAsia="黑体" w:hAnsi="Arial"/>
      <w:kern w:val="2"/>
      <w:sz w:val="21"/>
      <w:szCs w:val="21"/>
    </w:rPr>
  </w:style>
  <w:style w:type="character" w:customStyle="1" w:styleId="Char2">
    <w:name w:val="页眉 Char"/>
    <w:link w:val="afffd"/>
    <w:autoRedefine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fffc"/>
    <w:uiPriority w:val="99"/>
    <w:qFormat/>
    <w:rPr>
      <w:rFonts w:ascii="宋体"/>
      <w:kern w:val="2"/>
      <w:sz w:val="18"/>
      <w:szCs w:val="18"/>
    </w:rPr>
  </w:style>
  <w:style w:type="character" w:customStyle="1" w:styleId="Char0">
    <w:name w:val="批注框文本 Char"/>
    <w:link w:val="afffb"/>
    <w:autoRedefine/>
    <w:uiPriority w:val="99"/>
    <w:semiHidden/>
    <w:rPr>
      <w:kern w:val="2"/>
      <w:sz w:val="18"/>
      <w:szCs w:val="18"/>
    </w:rPr>
  </w:style>
  <w:style w:type="paragraph" w:styleId="affff7">
    <w:name w:val="Quote"/>
    <w:basedOn w:val="afff5"/>
    <w:next w:val="afff5"/>
    <w:link w:val="Char5"/>
    <w:autoRedefine/>
    <w:uiPriority w:val="29"/>
    <w:qFormat/>
    <w:rPr>
      <w:i/>
      <w:iCs/>
      <w:color w:val="000000"/>
    </w:rPr>
  </w:style>
  <w:style w:type="character" w:customStyle="1" w:styleId="Char5">
    <w:name w:val="引用 Char"/>
    <w:link w:val="affff7"/>
    <w:uiPriority w:val="29"/>
    <w:rPr>
      <w:i/>
      <w:iCs/>
      <w:color w:val="000000"/>
      <w:kern w:val="2"/>
      <w:sz w:val="21"/>
      <w:szCs w:val="21"/>
    </w:rPr>
  </w:style>
  <w:style w:type="character" w:customStyle="1" w:styleId="Char4">
    <w:name w:val="标题 Char"/>
    <w:link w:val="affff0"/>
    <w:autoRedefine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ffff8">
    <w:name w:val="标准标志"/>
    <w:next w:val="afff5"/>
    <w:autoRedefine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/>
      <w:b/>
      <w:w w:val="130"/>
      <w:sz w:val="96"/>
    </w:rPr>
  </w:style>
  <w:style w:type="paragraph" w:customStyle="1" w:styleId="affff9">
    <w:name w:val="标准称谓"/>
    <w:next w:val="afff5"/>
    <w:autoRedefine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w w:val="148"/>
      <w:sz w:val="52"/>
    </w:rPr>
  </w:style>
  <w:style w:type="paragraph" w:customStyle="1" w:styleId="affffa">
    <w:name w:val="标准文件_页脚偶数页"/>
    <w:autoRedefine/>
    <w:pPr>
      <w:ind w:left="198"/>
    </w:pPr>
    <w:rPr>
      <w:rFonts w:ascii="宋体" w:hAnsi="Times New Roman"/>
      <w:sz w:val="18"/>
    </w:rPr>
  </w:style>
  <w:style w:type="paragraph" w:customStyle="1" w:styleId="affffb">
    <w:name w:val="标准文件_页脚奇数页"/>
    <w:autoRedefine/>
    <w:qFormat/>
    <w:pPr>
      <w:ind w:right="227"/>
      <w:jc w:val="right"/>
    </w:pPr>
    <w:rPr>
      <w:rFonts w:ascii="宋体" w:hAnsi="Times New Roman"/>
      <w:sz w:val="18"/>
    </w:rPr>
  </w:style>
  <w:style w:type="paragraph" w:customStyle="1" w:styleId="affffc">
    <w:name w:val="标准书眉一"/>
    <w:autoRedefine/>
    <w:pPr>
      <w:jc w:val="both"/>
    </w:pPr>
    <w:rPr>
      <w:rFonts w:ascii="Times New Roman" w:hAnsi="Times New Roman"/>
    </w:rPr>
  </w:style>
  <w:style w:type="paragraph" w:customStyle="1" w:styleId="ICS">
    <w:name w:val="标准文件_ICS"/>
    <w:basedOn w:val="afff5"/>
    <w:autoRedefine/>
    <w:qFormat/>
    <w:pPr>
      <w:spacing w:line="0" w:lineRule="atLeast"/>
    </w:pPr>
    <w:rPr>
      <w:rFonts w:ascii="黑体" w:eastAsia="黑体" w:hAnsi="宋体"/>
    </w:rPr>
  </w:style>
  <w:style w:type="paragraph" w:customStyle="1" w:styleId="affffd">
    <w:name w:val="标准文件_标准正文"/>
    <w:basedOn w:val="afff5"/>
    <w:next w:val="affffe"/>
    <w:qFormat/>
    <w:pPr>
      <w:snapToGrid w:val="0"/>
      <w:ind w:firstLineChars="200" w:firstLine="200"/>
    </w:pPr>
    <w:rPr>
      <w:kern w:val="0"/>
    </w:rPr>
  </w:style>
  <w:style w:type="paragraph" w:customStyle="1" w:styleId="affffe">
    <w:name w:val="标准文件_段"/>
    <w:link w:val="Char6"/>
    <w:autoRedefine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afffff">
    <w:name w:val="标准文件_版本"/>
    <w:basedOn w:val="affffd"/>
    <w:qFormat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0">
    <w:name w:val="标准文件_标准部门"/>
    <w:basedOn w:val="afff5"/>
    <w:qFormat/>
    <w:pPr>
      <w:jc w:val="center"/>
    </w:pPr>
    <w:rPr>
      <w:rFonts w:ascii="黑体" w:eastAsia="黑体"/>
      <w:kern w:val="0"/>
      <w:sz w:val="44"/>
    </w:rPr>
  </w:style>
  <w:style w:type="paragraph" w:customStyle="1" w:styleId="afffff1">
    <w:name w:val="标准文件_标准代替"/>
    <w:basedOn w:val="afff5"/>
    <w:next w:val="afff5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2">
    <w:name w:val="标准文件_标准名称标题"/>
    <w:basedOn w:val="afff5"/>
    <w:next w:val="afff5"/>
    <w:autoRedefine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3">
    <w:name w:val="标准文件_页眉奇数页"/>
    <w:next w:val="afff5"/>
    <w:autoRedefine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4">
    <w:name w:val="标准文件_页眉偶数页"/>
    <w:basedOn w:val="afffff3"/>
    <w:next w:val="afff5"/>
    <w:autoRedefine/>
    <w:qFormat/>
    <w:pPr>
      <w:jc w:val="left"/>
    </w:pPr>
  </w:style>
  <w:style w:type="paragraph" w:customStyle="1" w:styleId="afffff5">
    <w:name w:val="标准文件_参考文献标题"/>
    <w:basedOn w:val="afff5"/>
    <w:next w:val="afff5"/>
    <w:autoRedefine/>
    <w:qFormat/>
    <w:pPr>
      <w:widowControl/>
      <w:shd w:val="clear" w:color="FFFFFF" w:fill="FFFFFF"/>
      <w:adjustRightInd/>
      <w:spacing w:before="58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autoRedefine/>
    <w:qFormat/>
    <w:pPr>
      <w:numPr>
        <w:numId w:val="1"/>
      </w:numPr>
    </w:pPr>
    <w:rPr>
      <w:rFonts w:ascii="宋体" w:hAnsi="Times New Roman"/>
    </w:rPr>
  </w:style>
  <w:style w:type="paragraph" w:customStyle="1" w:styleId="affe">
    <w:name w:val="标准文件_二级条标题"/>
    <w:next w:val="affffe"/>
    <w:autoRedefine/>
    <w:qFormat/>
    <w:pPr>
      <w:widowControl w:val="0"/>
      <w:numPr>
        <w:ilvl w:val="3"/>
        <w:numId w:val="2"/>
      </w:numPr>
      <w:spacing w:beforeLines="50" w:before="50" w:afterLines="50" w:after="50"/>
      <w:jc w:val="both"/>
      <w:outlineLvl w:val="2"/>
    </w:pPr>
    <w:rPr>
      <w:rFonts w:ascii="黑体" w:eastAsia="黑体" w:hAnsi="Times New Roman"/>
      <w:sz w:val="21"/>
    </w:rPr>
  </w:style>
  <w:style w:type="character" w:customStyle="1" w:styleId="afffff6">
    <w:name w:val="标准文件_发布"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e"/>
    <w:autoRedefine/>
    <w:qFormat/>
    <w:pPr>
      <w:numPr>
        <w:numId w:val="3"/>
      </w:numPr>
      <w:ind w:firstLineChars="0" w:firstLine="0"/>
    </w:pPr>
  </w:style>
  <w:style w:type="paragraph" w:customStyle="1" w:styleId="afffff7">
    <w:name w:val="标准文件_封面标准编号"/>
    <w:basedOn w:val="afff5"/>
    <w:next w:val="afffff1"/>
    <w:qFormat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8">
    <w:name w:val="标准文件_封面标准分类号"/>
    <w:basedOn w:val="afff5"/>
    <w:autoRedefine/>
    <w:qFormat/>
    <w:rPr>
      <w:rFonts w:ascii="黑体" w:eastAsia="黑体"/>
      <w:b/>
      <w:kern w:val="0"/>
      <w:sz w:val="28"/>
    </w:rPr>
  </w:style>
  <w:style w:type="paragraph" w:customStyle="1" w:styleId="afffff9">
    <w:name w:val="标准文件_封面标准名称"/>
    <w:basedOn w:val="afff5"/>
    <w:qFormat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a">
    <w:name w:val="标准文件_封面标准英文名称"/>
    <w:basedOn w:val="afff5"/>
    <w:qFormat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b">
    <w:name w:val="标准文件_封面发布日期"/>
    <w:basedOn w:val="afff5"/>
    <w:qFormat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c">
    <w:name w:val="标准文件_封面密级"/>
    <w:basedOn w:val="afff5"/>
    <w:qFormat/>
    <w:rPr>
      <w:rFonts w:eastAsia="黑体"/>
      <w:sz w:val="32"/>
    </w:rPr>
  </w:style>
  <w:style w:type="paragraph" w:customStyle="1" w:styleId="afffffd">
    <w:name w:val="标准文件_封面实施日期"/>
    <w:basedOn w:val="afff5"/>
    <w:autoRedefine/>
    <w:qFormat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e">
    <w:name w:val="标准文件_封面抬头"/>
    <w:basedOn w:val="affffe"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3">
    <w:name w:val="标准文件_附录标识"/>
    <w:next w:val="affffe"/>
    <w:autoRedefine/>
    <w:qFormat/>
    <w:pPr>
      <w:numPr>
        <w:numId w:val="4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 w:hAnsi="Times New Roman"/>
      <w:sz w:val="21"/>
    </w:rPr>
  </w:style>
  <w:style w:type="paragraph" w:customStyle="1" w:styleId="aff">
    <w:name w:val="标准文件_附录表标题"/>
    <w:next w:val="affffe"/>
    <w:autoRedefine/>
    <w:pPr>
      <w:numPr>
        <w:ilvl w:val="1"/>
        <w:numId w:val="5"/>
      </w:numPr>
      <w:adjustRightInd w:val="0"/>
      <w:snapToGrid w:val="0"/>
      <w:spacing w:beforeLines="50" w:before="50" w:afterLines="50" w:after="50"/>
      <w:jc w:val="center"/>
      <w:textAlignment w:val="baseline"/>
    </w:pPr>
    <w:rPr>
      <w:rFonts w:ascii="黑体" w:eastAsia="黑体" w:hAnsi="Times New Roman"/>
      <w:kern w:val="21"/>
      <w:sz w:val="21"/>
    </w:rPr>
  </w:style>
  <w:style w:type="paragraph" w:customStyle="1" w:styleId="aff4">
    <w:name w:val="标准文件_附录一级条标题"/>
    <w:next w:val="affffe"/>
    <w:qFormat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 w:hAnsi="Times New Roman"/>
      <w:kern w:val="21"/>
      <w:sz w:val="21"/>
    </w:rPr>
  </w:style>
  <w:style w:type="paragraph" w:customStyle="1" w:styleId="aff5">
    <w:name w:val="标准文件_附录二级条标题"/>
    <w:basedOn w:val="aff4"/>
    <w:next w:val="affffe"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">
    <w:name w:val="标准文件_附录公式"/>
    <w:basedOn w:val="affffd"/>
    <w:next w:val="affffd"/>
    <w:autoRedefine/>
    <w:qFormat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6">
    <w:name w:val="标准文件_附录三级条标题"/>
    <w:next w:val="affffe"/>
    <w:autoRedefine/>
    <w:qFormat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 w:hAnsi="Times New Roman"/>
      <w:kern w:val="21"/>
      <w:sz w:val="21"/>
    </w:rPr>
  </w:style>
  <w:style w:type="paragraph" w:customStyle="1" w:styleId="aff7">
    <w:name w:val="标准文件_附录四级条标题"/>
    <w:next w:val="affffe"/>
    <w:autoRedefine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 w:hAnsi="Times New Roman"/>
      <w:kern w:val="21"/>
      <w:sz w:val="21"/>
    </w:rPr>
  </w:style>
  <w:style w:type="paragraph" w:customStyle="1" w:styleId="af9">
    <w:name w:val="标准文件_附录图标题"/>
    <w:next w:val="affffe"/>
    <w:autoRedefine/>
    <w:pPr>
      <w:numPr>
        <w:ilvl w:val="1"/>
        <w:numId w:val="6"/>
      </w:numPr>
      <w:adjustRightInd w:val="0"/>
      <w:snapToGrid w:val="0"/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8">
    <w:name w:val="标准文件_附录五级条标题"/>
    <w:next w:val="affffe"/>
    <w:qFormat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 w:hAnsi="Times New Roman"/>
      <w:kern w:val="21"/>
      <w:sz w:val="21"/>
    </w:rPr>
  </w:style>
  <w:style w:type="paragraph" w:customStyle="1" w:styleId="af0">
    <w:name w:val="标准文件_附录英文标识"/>
    <w:next w:val="afffa"/>
    <w:autoRedefine/>
    <w:qFormat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 w:hAnsi="Times New Roman"/>
      <w:sz w:val="21"/>
    </w:rPr>
  </w:style>
  <w:style w:type="character" w:customStyle="1" w:styleId="Char">
    <w:name w:val="正文文本 Char"/>
    <w:link w:val="afffa"/>
    <w:autoRedefine/>
    <w:qFormat/>
    <w:rPr>
      <w:kern w:val="2"/>
      <w:sz w:val="21"/>
      <w:szCs w:val="21"/>
    </w:rPr>
  </w:style>
  <w:style w:type="paragraph" w:customStyle="1" w:styleId="affffff0">
    <w:name w:val="标准文件_附录章标题"/>
    <w:next w:val="affffe"/>
    <w:autoRedefine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fff1">
    <w:name w:val="标准文件_公式后的破折号"/>
    <w:basedOn w:val="affffe"/>
    <w:next w:val="affffe"/>
    <w:autoRedefine/>
    <w:qFormat/>
    <w:pPr>
      <w:ind w:leftChars="200" w:left="488" w:hangingChars="290" w:hanging="289"/>
    </w:pPr>
  </w:style>
  <w:style w:type="paragraph" w:customStyle="1" w:styleId="a6">
    <w:name w:val="标准文件_前言、引言标题"/>
    <w:next w:val="afff5"/>
    <w:qFormat/>
    <w:pPr>
      <w:numPr>
        <w:numId w:val="8"/>
      </w:numPr>
      <w:shd w:val="clear" w:color="FFFFFF" w:fill="FFFFFF"/>
      <w:spacing w:before="480" w:afterLines="150" w:after="15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2">
    <w:name w:val="标准文件_目次、标准名称标题"/>
    <w:basedOn w:val="a6"/>
    <w:next w:val="affffe"/>
    <w:autoRedefine/>
    <w:qFormat/>
    <w:pPr>
      <w:spacing w:line="460" w:lineRule="exact"/>
      <w:ind w:left="0" w:firstLine="0"/>
    </w:pPr>
  </w:style>
  <w:style w:type="paragraph" w:customStyle="1" w:styleId="affffff3">
    <w:name w:val="标准文件_目录标题"/>
    <w:basedOn w:val="afff5"/>
    <w:qFormat/>
    <w:pPr>
      <w:spacing w:before="480"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autoRedefine/>
    <w:qFormat/>
    <w:pPr>
      <w:numPr>
        <w:numId w:val="9"/>
      </w:numPr>
      <w:adjustRightInd w:val="0"/>
      <w:snapToGrid w:val="0"/>
      <w:ind w:firstLineChars="200" w:firstLine="200"/>
    </w:pPr>
    <w:rPr>
      <w:rFonts w:ascii="Times New Roman" w:hAnsi="Times New Roman"/>
      <w:sz w:val="21"/>
    </w:rPr>
  </w:style>
  <w:style w:type="paragraph" w:customStyle="1" w:styleId="afc">
    <w:name w:val="标准文件_破折号列项（二级）"/>
    <w:basedOn w:val="af1"/>
    <w:autoRedefine/>
    <w:pPr>
      <w:numPr>
        <w:numId w:val="10"/>
      </w:numPr>
    </w:pPr>
  </w:style>
  <w:style w:type="paragraph" w:customStyle="1" w:styleId="afff">
    <w:name w:val="标准文件_三级条标题"/>
    <w:basedOn w:val="affe"/>
    <w:next w:val="affffe"/>
    <w:autoRedefine/>
    <w:pPr>
      <w:widowControl/>
      <w:numPr>
        <w:ilvl w:val="4"/>
      </w:numPr>
      <w:outlineLvl w:val="3"/>
    </w:p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ffffff4">
    <w:name w:val="标准文件_示例后续"/>
    <w:basedOn w:val="afff5"/>
    <w:autoRedefine/>
    <w:qFormat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9">
    <w:name w:val="标准文件_数字编号列项"/>
    <w:qFormat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0">
    <w:name w:val="标准文件_四级条标题"/>
    <w:next w:val="affffe"/>
    <w:qFormat/>
    <w:pPr>
      <w:widowControl w:val="0"/>
      <w:numPr>
        <w:ilvl w:val="5"/>
        <w:numId w:val="2"/>
      </w:numPr>
      <w:spacing w:beforeLines="50" w:before="50" w:afterLines="50" w:after="50"/>
      <w:jc w:val="both"/>
      <w:outlineLvl w:val="4"/>
    </w:pPr>
    <w:rPr>
      <w:rFonts w:ascii="黑体" w:eastAsia="黑体" w:hAnsi="Times New Roman"/>
      <w:sz w:val="21"/>
    </w:rPr>
  </w:style>
  <w:style w:type="character" w:customStyle="1" w:styleId="Char3">
    <w:name w:val="脚注文本 Char"/>
    <w:link w:val="afffe"/>
    <w:autoRedefine/>
    <w:semiHidden/>
    <w:rPr>
      <w:rFonts w:ascii="宋体"/>
      <w:kern w:val="2"/>
      <w:sz w:val="18"/>
      <w:szCs w:val="18"/>
    </w:rPr>
  </w:style>
  <w:style w:type="paragraph" w:customStyle="1" w:styleId="affffff5">
    <w:name w:val="标准文件_条文脚注"/>
    <w:basedOn w:val="afffe"/>
    <w:qFormat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4">
    <w:name w:val="标准文件_图表脚注"/>
    <w:basedOn w:val="afff5"/>
    <w:next w:val="affffe"/>
    <w:autoRedefine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6">
    <w:name w:val="标准文件_图表脚注内容"/>
    <w:autoRedefine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1">
    <w:name w:val="标准文件_五级条标题"/>
    <w:next w:val="affffe"/>
    <w:autoRedefine/>
    <w:qFormat/>
    <w:pPr>
      <w:widowControl w:val="0"/>
      <w:numPr>
        <w:ilvl w:val="6"/>
        <w:numId w:val="2"/>
      </w:numPr>
      <w:spacing w:beforeLines="50" w:before="50" w:afterLines="50" w:after="50"/>
      <w:jc w:val="both"/>
      <w:outlineLvl w:val="5"/>
    </w:pPr>
    <w:rPr>
      <w:rFonts w:ascii="黑体" w:eastAsia="黑体" w:hAnsi="Times New Roman"/>
      <w:sz w:val="21"/>
    </w:rPr>
  </w:style>
  <w:style w:type="paragraph" w:customStyle="1" w:styleId="affc">
    <w:name w:val="标准文件_章标题"/>
    <w:next w:val="affffe"/>
    <w:qFormat/>
    <w:pPr>
      <w:numPr>
        <w:ilvl w:val="1"/>
        <w:numId w:val="2"/>
      </w:numPr>
      <w:spacing w:beforeLines="100" w:before="100" w:afterLines="100" w:after="100"/>
      <w:jc w:val="both"/>
      <w:outlineLvl w:val="0"/>
    </w:pPr>
    <w:rPr>
      <w:rFonts w:ascii="黑体" w:eastAsia="黑体" w:hAnsi="Times New Roman"/>
      <w:sz w:val="21"/>
    </w:rPr>
  </w:style>
  <w:style w:type="paragraph" w:customStyle="1" w:styleId="affd">
    <w:name w:val="标准文件_一级条标题"/>
    <w:basedOn w:val="affc"/>
    <w:next w:val="affffe"/>
    <w:autoRedefine/>
    <w:pPr>
      <w:numPr>
        <w:ilvl w:val="2"/>
      </w:numPr>
      <w:spacing w:beforeLines="50" w:before="50" w:afterLines="50" w:after="50"/>
      <w:outlineLvl w:val="1"/>
    </w:pPr>
  </w:style>
  <w:style w:type="paragraph" w:customStyle="1" w:styleId="affffff7">
    <w:name w:val="标准文件_一致程度"/>
    <w:basedOn w:val="afff5"/>
    <w:qFormat/>
    <w:pPr>
      <w:spacing w:line="440" w:lineRule="exact"/>
      <w:jc w:val="center"/>
    </w:pPr>
    <w:rPr>
      <w:sz w:val="28"/>
    </w:rPr>
  </w:style>
  <w:style w:type="paragraph" w:customStyle="1" w:styleId="affffff8">
    <w:name w:val="标准文件_引言标题"/>
    <w:next w:val="afff5"/>
    <w:autoRedefine/>
    <w:p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9">
    <w:name w:val="标准文件_英文图表脚注"/>
    <w:basedOn w:val="affffd"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6">
    <w:name w:val="标准文件_数字编号列项（二级）"/>
    <w:autoRedefine/>
    <w:pPr>
      <w:numPr>
        <w:ilvl w:val="1"/>
        <w:numId w:val="13"/>
      </w:numPr>
      <w:jc w:val="both"/>
    </w:pPr>
    <w:rPr>
      <w:rFonts w:ascii="宋体" w:hAnsi="Times New Roman"/>
      <w:sz w:val="21"/>
    </w:rPr>
  </w:style>
  <w:style w:type="paragraph" w:customStyle="1" w:styleId="af">
    <w:name w:val="标准文件_英文注："/>
    <w:basedOn w:val="afff5"/>
    <w:next w:val="affffe"/>
    <w:autoRedefine/>
    <w:qFormat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0">
    <w:name w:val="标准文件_英文注×："/>
    <w:basedOn w:val="afff5"/>
    <w:qFormat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2">
    <w:name w:val="标准文件_正文表标题"/>
    <w:next w:val="affffe"/>
    <w:autoRedefine/>
    <w:pPr>
      <w:numPr>
        <w:numId w:val="16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ffffa">
    <w:name w:val="标准文件_正文公式"/>
    <w:basedOn w:val="afff5"/>
    <w:next w:val="affffd"/>
    <w:qFormat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d">
    <w:name w:val="标准文件_正文图标题"/>
    <w:next w:val="affffe"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f3">
    <w:name w:val="标准文件_正文英文表标题"/>
    <w:next w:val="affffe"/>
    <w:autoRedefine/>
    <w:qFormat/>
    <w:pPr>
      <w:numPr>
        <w:numId w:val="18"/>
      </w:numPr>
      <w:jc w:val="center"/>
    </w:pPr>
    <w:rPr>
      <w:rFonts w:ascii="黑体" w:eastAsia="黑体" w:hAnsi="Times New Roman"/>
      <w:sz w:val="21"/>
    </w:rPr>
  </w:style>
  <w:style w:type="paragraph" w:customStyle="1" w:styleId="afb">
    <w:name w:val="标准文件_正文英文图标题"/>
    <w:next w:val="affffe"/>
    <w:autoRedefine/>
    <w:pPr>
      <w:numPr>
        <w:numId w:val="19"/>
      </w:numPr>
      <w:jc w:val="center"/>
    </w:pPr>
    <w:rPr>
      <w:rFonts w:ascii="黑体" w:eastAsia="黑体" w:hAnsi="Times New Roman"/>
      <w:sz w:val="21"/>
    </w:rPr>
  </w:style>
  <w:style w:type="paragraph" w:customStyle="1" w:styleId="af7">
    <w:name w:val="标准文件_编号列项（三级）"/>
    <w:autoRedefine/>
    <w:qFormat/>
    <w:pPr>
      <w:numPr>
        <w:ilvl w:val="2"/>
        <w:numId w:val="13"/>
      </w:numPr>
    </w:pPr>
    <w:rPr>
      <w:rFonts w:ascii="宋体" w:hAnsi="Times New Roman"/>
      <w:sz w:val="21"/>
    </w:rPr>
  </w:style>
  <w:style w:type="paragraph" w:customStyle="1" w:styleId="a1">
    <w:name w:val="二级无标题条"/>
    <w:basedOn w:val="afff5"/>
    <w:autoRedefine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b">
    <w:name w:val="发布部门"/>
    <w:next w:val="affffe"/>
    <w:autoRedefine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/>
      <w:b/>
      <w:w w:val="135"/>
      <w:sz w:val="36"/>
    </w:rPr>
  </w:style>
  <w:style w:type="paragraph" w:customStyle="1" w:styleId="affffffc">
    <w:name w:val="发布日期"/>
    <w:autoRedefine/>
    <w:pPr>
      <w:framePr w:w="4000" w:h="473" w:hRule="exact" w:hSpace="180" w:vSpace="180" w:wrap="around" w:hAnchor="margin" w:y="13511" w:anchorLock="1"/>
    </w:pPr>
    <w:rPr>
      <w:rFonts w:ascii="Times New Roman" w:eastAsia="黑体" w:hAnsi="Times New Roman"/>
      <w:sz w:val="28"/>
    </w:rPr>
  </w:style>
  <w:style w:type="paragraph" w:customStyle="1" w:styleId="affffffd">
    <w:name w:val="封面标准代替信息"/>
    <w:basedOn w:val="afff5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e">
    <w:name w:val="封面标准名称"/>
    <w:autoRedefine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fff">
    <w:name w:val="封面标准文稿编辑信息"/>
    <w:qFormat/>
    <w:pPr>
      <w:spacing w:before="180" w:line="180" w:lineRule="exact"/>
      <w:jc w:val="center"/>
    </w:pPr>
    <w:rPr>
      <w:rFonts w:ascii="宋体" w:hAnsi="Times New Roman"/>
      <w:sz w:val="21"/>
    </w:rPr>
  </w:style>
  <w:style w:type="paragraph" w:customStyle="1" w:styleId="afffffff0">
    <w:name w:val="封面标准文稿类别"/>
    <w:pPr>
      <w:spacing w:before="440" w:line="400" w:lineRule="exact"/>
      <w:jc w:val="center"/>
    </w:pPr>
    <w:rPr>
      <w:rFonts w:ascii="宋体" w:hAnsi="Times New Roman"/>
      <w:sz w:val="24"/>
    </w:rPr>
  </w:style>
  <w:style w:type="paragraph" w:customStyle="1" w:styleId="afffffff1">
    <w:name w:val="封面标准英文名称"/>
    <w:autoRedefine/>
    <w:pPr>
      <w:widowControl w:val="0"/>
      <w:spacing w:line="360" w:lineRule="exact"/>
      <w:jc w:val="center"/>
    </w:pPr>
    <w:rPr>
      <w:rFonts w:ascii="Times New Roman" w:hAnsi="Times New Roman"/>
      <w:sz w:val="28"/>
    </w:rPr>
  </w:style>
  <w:style w:type="paragraph" w:customStyle="1" w:styleId="afffffff2">
    <w:name w:val="封面一致性程度标识"/>
    <w:qFormat/>
    <w:pPr>
      <w:spacing w:before="440" w:line="440" w:lineRule="exact"/>
      <w:jc w:val="center"/>
    </w:pPr>
    <w:rPr>
      <w:rFonts w:ascii="Times New Roman" w:hAnsi="Times New Roman"/>
      <w:sz w:val="28"/>
    </w:rPr>
  </w:style>
  <w:style w:type="paragraph" w:customStyle="1" w:styleId="afffffff3">
    <w:name w:val="封面正文"/>
    <w:autoRedefine/>
    <w:pPr>
      <w:jc w:val="both"/>
    </w:pPr>
    <w:rPr>
      <w:rFonts w:ascii="Times New Roman" w:hAnsi="Times New Roman"/>
    </w:rPr>
  </w:style>
  <w:style w:type="paragraph" w:customStyle="1" w:styleId="afffffff4">
    <w:name w:val="附录二级无标题条"/>
    <w:basedOn w:val="afff5"/>
    <w:next w:val="affffe"/>
    <w:autoRedefine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5">
    <w:name w:val="附录三级无标题条"/>
    <w:basedOn w:val="afffffff4"/>
    <w:next w:val="affffe"/>
    <w:qFormat/>
    <w:pPr>
      <w:outlineLvl w:val="4"/>
    </w:pPr>
  </w:style>
  <w:style w:type="paragraph" w:customStyle="1" w:styleId="afffffff6">
    <w:name w:val="附录四级无标题条"/>
    <w:basedOn w:val="afffffff5"/>
    <w:next w:val="affffe"/>
    <w:pPr>
      <w:outlineLvl w:val="5"/>
    </w:pPr>
  </w:style>
  <w:style w:type="paragraph" w:customStyle="1" w:styleId="afffffff7">
    <w:name w:val="附录图"/>
    <w:next w:val="affffe"/>
    <w:autoRedefine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2">
    <w:name w:val="标准文件_一级项"/>
    <w:autoRedefine/>
    <w:pPr>
      <w:numPr>
        <w:numId w:val="21"/>
      </w:numPr>
    </w:pPr>
    <w:rPr>
      <w:rFonts w:ascii="宋体" w:hAnsi="Times New Roman"/>
      <w:sz w:val="21"/>
    </w:rPr>
  </w:style>
  <w:style w:type="paragraph" w:customStyle="1" w:styleId="afffffff8">
    <w:name w:val="附录五级无标题条"/>
    <w:basedOn w:val="afffffff6"/>
    <w:next w:val="affffe"/>
    <w:autoRedefine/>
    <w:qFormat/>
    <w:pPr>
      <w:outlineLvl w:val="6"/>
    </w:pPr>
  </w:style>
  <w:style w:type="paragraph" w:customStyle="1" w:styleId="afffffff9">
    <w:name w:val="附录性质"/>
    <w:basedOn w:val="afff5"/>
    <w:autoRedefine/>
    <w:pPr>
      <w:widowControl/>
      <w:adjustRightInd/>
      <w:jc w:val="center"/>
    </w:pPr>
    <w:rPr>
      <w:rFonts w:ascii="黑体" w:eastAsia="黑体"/>
    </w:rPr>
  </w:style>
  <w:style w:type="paragraph" w:customStyle="1" w:styleId="afffffffa">
    <w:name w:val="附录一级无标题条"/>
    <w:basedOn w:val="affffff0"/>
    <w:next w:val="affffe"/>
    <w:autoRedefine/>
    <w:pPr>
      <w:autoSpaceDN w:val="0"/>
      <w:outlineLvl w:val="2"/>
    </w:pPr>
    <w:rPr>
      <w:rFonts w:ascii="宋体" w:eastAsia="宋体" w:hAnsi="宋体"/>
    </w:rPr>
  </w:style>
  <w:style w:type="character" w:customStyle="1" w:styleId="afffffffb">
    <w:name w:val="个人答复风格"/>
    <w:autoRedefine/>
    <w:rPr>
      <w:rFonts w:ascii="Arial" w:eastAsia="宋体" w:hAnsi="Arial" w:cs="Arial"/>
      <w:color w:val="auto"/>
      <w:spacing w:val="0"/>
      <w:sz w:val="20"/>
    </w:rPr>
  </w:style>
  <w:style w:type="character" w:customStyle="1" w:styleId="afffffffc">
    <w:name w:val="个人撰写风格"/>
    <w:qFormat/>
    <w:rPr>
      <w:rFonts w:ascii="Arial" w:eastAsia="宋体" w:hAnsi="Arial" w:cs="Arial"/>
      <w:color w:val="auto"/>
      <w:spacing w:val="0"/>
      <w:sz w:val="20"/>
    </w:rPr>
  </w:style>
  <w:style w:type="paragraph" w:customStyle="1" w:styleId="afffffffd">
    <w:name w:val="脚注后续"/>
    <w:qFormat/>
    <w:pPr>
      <w:ind w:leftChars="350" w:left="350"/>
      <w:jc w:val="both"/>
    </w:pPr>
    <w:rPr>
      <w:rFonts w:ascii="宋体" w:hAnsi="Times New Roman"/>
      <w:sz w:val="18"/>
    </w:rPr>
  </w:style>
  <w:style w:type="paragraph" w:customStyle="1" w:styleId="afff4">
    <w:name w:val="列项——"/>
    <w:autoRedefine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e">
    <w:name w:val="列项·"/>
    <w:basedOn w:val="affffe"/>
    <w:qFormat/>
    <w:pPr>
      <w:tabs>
        <w:tab w:val="left" w:pos="840"/>
      </w:tabs>
    </w:pPr>
  </w:style>
  <w:style w:type="paragraph" w:customStyle="1" w:styleId="affffffff">
    <w:name w:val="目次、索引正文"/>
    <w:autoRedefine/>
    <w:pPr>
      <w:spacing w:line="320" w:lineRule="exact"/>
      <w:jc w:val="both"/>
    </w:pPr>
    <w:rPr>
      <w:rFonts w:ascii="宋体" w:hAnsi="Times New Roman"/>
      <w:sz w:val="21"/>
    </w:rPr>
  </w:style>
  <w:style w:type="paragraph" w:customStyle="1" w:styleId="210">
    <w:name w:val="目录 21"/>
    <w:basedOn w:val="afff5"/>
    <w:next w:val="afff5"/>
    <w:autoRedefine/>
    <w:semiHidden/>
    <w:qFormat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5"/>
    <w:next w:val="afff5"/>
    <w:autoRedefine/>
    <w:semiHidden/>
    <w:qFormat/>
    <w:pPr>
      <w:spacing w:line="240" w:lineRule="auto"/>
    </w:pPr>
    <w:rPr>
      <w:rFonts w:ascii="宋体" w:hAnsi="宋体"/>
      <w:iCs/>
    </w:rPr>
  </w:style>
  <w:style w:type="paragraph" w:customStyle="1" w:styleId="410">
    <w:name w:val="目录 4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51">
    <w:name w:val="目录 51"/>
    <w:basedOn w:val="afff5"/>
    <w:next w:val="afff5"/>
    <w:autoRedefine/>
    <w:semiHidden/>
    <w:qFormat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71">
    <w:name w:val="目录 71"/>
    <w:basedOn w:val="61"/>
    <w:autoRedefine/>
    <w:semiHidden/>
    <w:pPr>
      <w:ind w:left="1260"/>
    </w:pPr>
  </w:style>
  <w:style w:type="paragraph" w:customStyle="1" w:styleId="81">
    <w:name w:val="目录 81"/>
    <w:basedOn w:val="71"/>
    <w:autoRedefine/>
    <w:semiHidden/>
    <w:qFormat/>
    <w:pPr>
      <w:ind w:left="1470"/>
    </w:pPr>
  </w:style>
  <w:style w:type="paragraph" w:customStyle="1" w:styleId="91">
    <w:name w:val="目录 91"/>
    <w:basedOn w:val="81"/>
    <w:autoRedefine/>
    <w:semiHidden/>
    <w:pPr>
      <w:ind w:left="1680"/>
    </w:pPr>
  </w:style>
  <w:style w:type="paragraph" w:customStyle="1" w:styleId="affffffff0">
    <w:name w:val="其他标准称谓"/>
    <w:autoRedefine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1">
    <w:name w:val="其他发布部门"/>
    <w:basedOn w:val="affffffb"/>
    <w:autoRedefine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b">
    <w:name w:val="前言标题"/>
    <w:next w:val="afff5"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2">
    <w:name w:val="三级无标题条"/>
    <w:basedOn w:val="afff5"/>
    <w:autoRedefine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2">
    <w:name w:val="实施日期"/>
    <w:basedOn w:val="affffffc"/>
    <w:pPr>
      <w:framePr w:hSpace="0" w:wrap="around" w:xAlign="right"/>
      <w:jc w:val="right"/>
    </w:pPr>
  </w:style>
  <w:style w:type="paragraph" w:customStyle="1" w:styleId="a3">
    <w:name w:val="四级无标题条"/>
    <w:basedOn w:val="afff5"/>
    <w:qFormat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3">
    <w:name w:val="文献分类号"/>
    <w:autoRedefine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/>
      <w:sz w:val="21"/>
    </w:rPr>
  </w:style>
  <w:style w:type="paragraph" w:customStyle="1" w:styleId="affffffff4">
    <w:name w:val="无标题条"/>
    <w:next w:val="affffe"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5"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5"/>
    <w:autoRedefine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5">
    <w:name w:val="注:后续"/>
    <w:autoRedefine/>
    <w:qFormat/>
    <w:pPr>
      <w:spacing w:line="300" w:lineRule="exact"/>
      <w:ind w:leftChars="400" w:left="600" w:hangingChars="200" w:hanging="200"/>
      <w:jc w:val="both"/>
    </w:pPr>
    <w:rPr>
      <w:rFonts w:ascii="宋体" w:hAnsi="Times New Roman"/>
      <w:sz w:val="18"/>
    </w:rPr>
  </w:style>
  <w:style w:type="paragraph" w:customStyle="1" w:styleId="affffffff6">
    <w:name w:val="注×:后续"/>
    <w:basedOn w:val="affffffff5"/>
    <w:autoRedefine/>
    <w:qFormat/>
    <w:pPr>
      <w:ind w:leftChars="0" w:left="1406" w:firstLineChars="0" w:hanging="499"/>
    </w:pPr>
  </w:style>
  <w:style w:type="paragraph" w:customStyle="1" w:styleId="affffffff7">
    <w:name w:val="标准文件_一级无标题"/>
    <w:basedOn w:val="affd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8">
    <w:name w:val="标准文件_五级无标题"/>
    <w:basedOn w:val="afff1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9">
    <w:name w:val="标准文件_三级无标题"/>
    <w:basedOn w:val="afff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a">
    <w:name w:val="标准文件_二级无标题"/>
    <w:basedOn w:val="affe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b">
    <w:name w:val="标准_四级无标题"/>
    <w:basedOn w:val="afff0"/>
    <w:next w:val="affffe"/>
    <w:autoRedefine/>
    <w:qFormat/>
    <w:rPr>
      <w:rFonts w:eastAsia="宋体"/>
    </w:rPr>
  </w:style>
  <w:style w:type="paragraph" w:customStyle="1" w:styleId="affffffffc">
    <w:name w:val="标准文件_四级无标题"/>
    <w:basedOn w:val="afff0"/>
    <w:autoRedefine/>
    <w:qFormat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1">
    <w:name w:val="标准文件_大写罗马数字编号列项"/>
    <w:basedOn w:val="affffe"/>
    <w:autoRedefine/>
    <w:qFormat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e"/>
    <w:autoRedefine/>
    <w:qFormat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d">
    <w:name w:val="标准文件_附录标题"/>
    <w:basedOn w:val="aff3"/>
    <w:qFormat/>
    <w:pPr>
      <w:numPr>
        <w:numId w:val="0"/>
      </w:numPr>
      <w:spacing w:after="280"/>
      <w:outlineLvl w:val="9"/>
    </w:pPr>
  </w:style>
  <w:style w:type="paragraph" w:customStyle="1" w:styleId="affffffffe">
    <w:name w:val="标准文件_二级项"/>
    <w:autoRedefine/>
    <w:rPr>
      <w:rFonts w:ascii="宋体" w:hAnsi="Times New Roman"/>
      <w:sz w:val="21"/>
    </w:rPr>
  </w:style>
  <w:style w:type="paragraph" w:customStyle="1" w:styleId="af3">
    <w:name w:val="标准文件_三级项"/>
    <w:basedOn w:val="afff5"/>
    <w:autoRedefine/>
    <w:qFormat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a">
    <w:name w:val="图表脚注说明"/>
    <w:basedOn w:val="afff5"/>
    <w:next w:val="affffe"/>
    <w:autoRedefine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5">
    <w:name w:val="标准文件_字母编号列项（一级）"/>
    <w:pPr>
      <w:numPr>
        <w:numId w:val="13"/>
      </w:numPr>
      <w:jc w:val="both"/>
    </w:pPr>
    <w:rPr>
      <w:rFonts w:ascii="宋体" w:hAnsi="Times New Roman"/>
      <w:sz w:val="21"/>
    </w:rPr>
  </w:style>
  <w:style w:type="paragraph" w:customStyle="1" w:styleId="afffffffff">
    <w:name w:val="标准文件_索引字母"/>
    <w:next w:val="affffe"/>
    <w:qFormat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0">
    <w:name w:val="标准文件_附录前"/>
    <w:next w:val="affffe"/>
    <w:autoRedefine/>
    <w:qFormat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1">
    <w:name w:val="标准文件_正文标准名称"/>
    <w:autoRedefine/>
    <w:qFormat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2">
    <w:name w:val="标准文件_表格"/>
    <w:basedOn w:val="affffe"/>
    <w:autoRedefine/>
    <w:qFormat/>
    <w:pPr>
      <w:ind w:firstLineChars="0" w:firstLine="0"/>
      <w:jc w:val="center"/>
    </w:pPr>
    <w:rPr>
      <w:sz w:val="18"/>
    </w:rPr>
  </w:style>
  <w:style w:type="paragraph" w:customStyle="1" w:styleId="afff2">
    <w:name w:val="标准文件_注："/>
    <w:next w:val="affffe"/>
    <w:autoRedefine/>
    <w:qFormat/>
    <w:pPr>
      <w:widowControl w:val="0"/>
      <w:numPr>
        <w:numId w:val="26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5">
    <w:name w:val="标准文件_注×："/>
    <w:qFormat/>
    <w:pPr>
      <w:widowControl w:val="0"/>
      <w:numPr>
        <w:numId w:val="27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c">
    <w:name w:val="标准文件_示例："/>
    <w:next w:val="afffffffff3"/>
    <w:autoRedefine/>
    <w:qFormat/>
    <w:pPr>
      <w:widowControl w:val="0"/>
      <w:numPr>
        <w:numId w:val="28"/>
      </w:numPr>
      <w:jc w:val="both"/>
    </w:pPr>
    <w:rPr>
      <w:rFonts w:ascii="宋体" w:hAnsi="Times New Roman"/>
      <w:sz w:val="18"/>
      <w:szCs w:val="18"/>
    </w:rPr>
  </w:style>
  <w:style w:type="paragraph" w:customStyle="1" w:styleId="afffffffff3">
    <w:name w:val="标准文件_示例内容"/>
    <w:basedOn w:val="affffe"/>
    <w:autoRedefine/>
    <w:qFormat/>
    <w:pPr>
      <w:ind w:firstLine="420"/>
    </w:pPr>
    <w:rPr>
      <w:sz w:val="18"/>
    </w:rPr>
  </w:style>
  <w:style w:type="paragraph" w:customStyle="1" w:styleId="afa">
    <w:name w:val="标准文件_示例×："/>
    <w:basedOn w:val="afff5"/>
    <w:next w:val="afffffffff3"/>
    <w:qFormat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6">
    <w:name w:val="标准文件_段 Char"/>
    <w:link w:val="affffe"/>
    <w:autoRedefine/>
    <w:qFormat/>
    <w:rPr>
      <w:rFonts w:ascii="宋体" w:hAnsi="Times New Roman"/>
      <w:sz w:val="21"/>
    </w:rPr>
  </w:style>
  <w:style w:type="paragraph" w:customStyle="1" w:styleId="afffffffff4">
    <w:name w:val="标准文件_表格续"/>
    <w:basedOn w:val="affffe"/>
    <w:next w:val="affffe"/>
    <w:qFormat/>
    <w:pPr>
      <w:jc w:val="center"/>
    </w:pPr>
    <w:rPr>
      <w:rFonts w:ascii="黑体" w:eastAsia="黑体" w:hAnsi="黑体"/>
    </w:rPr>
  </w:style>
  <w:style w:type="character" w:styleId="afffffffff5">
    <w:name w:val="Placeholder Text"/>
    <w:basedOn w:val="afff6"/>
    <w:autoRedefine/>
    <w:uiPriority w:val="99"/>
    <w:semiHidden/>
    <w:qFormat/>
    <w:rPr>
      <w:color w:val="808080"/>
    </w:rPr>
  </w:style>
  <w:style w:type="paragraph" w:customStyle="1" w:styleId="2">
    <w:name w:val="标准文件_二级项2"/>
    <w:basedOn w:val="affffe"/>
    <w:autoRedefine/>
    <w:qFormat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e"/>
    <w:qFormat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e"/>
    <w:autoRedefine/>
    <w:qFormat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6">
    <w:name w:val="标准文件_提示"/>
    <w:basedOn w:val="affffe"/>
    <w:next w:val="affffe"/>
    <w:autoRedefine/>
    <w:qFormat/>
    <w:pPr>
      <w:ind w:firstLine="420"/>
    </w:pPr>
    <w:rPr>
      <w:rFonts w:ascii="黑体" w:eastAsia="黑体"/>
    </w:rPr>
  </w:style>
  <w:style w:type="character" w:customStyle="1" w:styleId="afffffffff7">
    <w:name w:val="标准文件_来源"/>
    <w:basedOn w:val="afff6"/>
    <w:autoRedefine/>
    <w:uiPriority w:val="1"/>
    <w:qFormat/>
    <w:rPr>
      <w:rFonts w:eastAsia="宋体"/>
      <w:sz w:val="21"/>
    </w:rPr>
  </w:style>
  <w:style w:type="paragraph" w:customStyle="1" w:styleId="afffffffff8">
    <w:name w:val="标准文件_图表说明"/>
    <w:qFormat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9">
    <w:name w:val="其他发布日期"/>
    <w:basedOn w:val="affffffc"/>
    <w:autoRedefine/>
    <w:pPr>
      <w:framePr w:w="3997" w:h="471" w:hRule="exact" w:hSpace="0" w:vSpace="181" w:wrap="around" w:vAnchor="page" w:hAnchor="page" w:x="1419" w:y="14097"/>
    </w:pPr>
  </w:style>
  <w:style w:type="paragraph" w:customStyle="1" w:styleId="afffffffffa">
    <w:name w:val="其他实施日期"/>
    <w:basedOn w:val="affffffff2"/>
    <w:autoRedefine/>
    <w:pPr>
      <w:framePr w:w="3997" w:h="471" w:hRule="exact" w:vSpace="181" w:wrap="around" w:vAnchor="page" w:hAnchor="page" w:x="7089" w:y="14097"/>
    </w:pPr>
  </w:style>
  <w:style w:type="paragraph" w:customStyle="1" w:styleId="afffffffffb">
    <w:name w:val="标准文件_文件编号"/>
    <w:basedOn w:val="affffe"/>
    <w:autoRedefine/>
    <w:qFormat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c">
    <w:name w:val="标准文件_替换文件编号"/>
    <w:basedOn w:val="afffffffffb"/>
    <w:autoRedefine/>
    <w:qFormat/>
    <w:pPr>
      <w:framePr w:wrap="auto"/>
      <w:spacing w:before="57"/>
    </w:pPr>
    <w:rPr>
      <w:sz w:val="21"/>
    </w:rPr>
  </w:style>
  <w:style w:type="paragraph" w:customStyle="1" w:styleId="afffffffffd">
    <w:name w:val="标准文件_文件名称"/>
    <w:basedOn w:val="affffe"/>
    <w:next w:val="affffe"/>
    <w:qFormat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8">
    <w:name w:val="标准文件_附录图标号"/>
    <w:basedOn w:val="affffe"/>
    <w:next w:val="affffe"/>
    <w:autoRedefine/>
    <w:qFormat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e">
    <w:name w:val="标准文件_附录表标号"/>
    <w:basedOn w:val="affffe"/>
    <w:next w:val="affffe"/>
    <w:autoRedefine/>
    <w:qFormat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e"/>
    <w:next w:val="affffe"/>
    <w:qFormat/>
    <w:pPr>
      <w:numPr>
        <w:ilvl w:val="1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e"/>
    <w:next w:val="affffe"/>
    <w:qFormat/>
    <w:pPr>
      <w:numPr>
        <w:ilvl w:val="2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e"/>
    <w:next w:val="affffe"/>
    <w:qFormat/>
    <w:pPr>
      <w:numPr>
        <w:ilvl w:val="3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e"/>
    <w:next w:val="affffe"/>
    <w:autoRedefine/>
    <w:qFormat/>
    <w:pPr>
      <w:numPr>
        <w:ilvl w:val="4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e"/>
    <w:next w:val="affffe"/>
    <w:autoRedefine/>
    <w:qFormat/>
    <w:pPr>
      <w:numPr>
        <w:ilvl w:val="5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e">
    <w:name w:val="标准文件_注后"/>
    <w:basedOn w:val="affffe"/>
    <w:qFormat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e"/>
    <w:qFormat/>
    <w:pPr>
      <w:ind w:left="811" w:firstLineChars="0" w:firstLine="0"/>
    </w:pPr>
    <w:rPr>
      <w:sz w:val="18"/>
    </w:rPr>
  </w:style>
  <w:style w:type="paragraph" w:customStyle="1" w:styleId="affffffffff">
    <w:name w:val="标准文件_示例后"/>
    <w:basedOn w:val="affffe"/>
    <w:autoRedefine/>
    <w:qFormat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e"/>
    <w:link w:val="X1"/>
    <w:autoRedefine/>
    <w:qFormat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6"/>
    <w:link w:val="X0"/>
    <w:autoRedefine/>
    <w:rPr>
      <w:rFonts w:ascii="宋体" w:hAnsi="Times New Roman"/>
      <w:sz w:val="18"/>
    </w:rPr>
  </w:style>
  <w:style w:type="paragraph" w:customStyle="1" w:styleId="affffffffff0">
    <w:name w:val="标准文件_索引项"/>
    <w:basedOn w:val="affffe"/>
    <w:next w:val="affffe"/>
    <w:qFormat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1">
    <w:name w:val="标准文件_附录一级无标题"/>
    <w:basedOn w:val="aff4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2">
    <w:name w:val="标准文件_附录二级无标题"/>
    <w:basedOn w:val="aff5"/>
    <w:autoRedefine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3">
    <w:name w:val="标准文件_附录三级无标题"/>
    <w:basedOn w:val="aff6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4">
    <w:name w:val="标准文件_附录四级无标题"/>
    <w:basedOn w:val="aff7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5">
    <w:name w:val="标准文件_附录五级无标题"/>
    <w:basedOn w:val="aff8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6">
    <w:name w:val="标准文件_引言一级无标题"/>
    <w:basedOn w:val="a7"/>
    <w:next w:val="affffe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7">
    <w:name w:val="标准文件_引言二级无标题"/>
    <w:basedOn w:val="a8"/>
    <w:next w:val="affffe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8">
    <w:name w:val="标准文件_引言三级无标题"/>
    <w:basedOn w:val="a9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9">
    <w:name w:val="标准文件_引言四级无标题"/>
    <w:basedOn w:val="aa"/>
    <w:next w:val="affffe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a">
    <w:name w:val="标准文件_引言五级无标题"/>
    <w:basedOn w:val="ab"/>
    <w:next w:val="affffe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b">
    <w:name w:val="标准文件_索引标题"/>
    <w:basedOn w:val="afffff5"/>
    <w:next w:val="affffe"/>
    <w:autoRedefine/>
    <w:qFormat/>
    <w:rPr>
      <w:rFonts w:hAnsi="黑体"/>
    </w:rPr>
  </w:style>
  <w:style w:type="paragraph" w:customStyle="1" w:styleId="affffffffffc">
    <w:name w:val="标准文件_脚注内容"/>
    <w:basedOn w:val="affffe"/>
    <w:qFormat/>
    <w:pPr>
      <w:ind w:leftChars="200" w:left="400" w:hangingChars="200" w:hanging="200"/>
    </w:pPr>
    <w:rPr>
      <w:sz w:val="15"/>
    </w:rPr>
  </w:style>
  <w:style w:type="paragraph" w:customStyle="1" w:styleId="affffffffffd">
    <w:name w:val="标准文件_术语条一"/>
    <w:basedOn w:val="affffffff7"/>
    <w:next w:val="affffe"/>
    <w:qFormat/>
  </w:style>
  <w:style w:type="paragraph" w:customStyle="1" w:styleId="affffffffffe">
    <w:name w:val="标准文件_术语条二"/>
    <w:basedOn w:val="affffffffa"/>
    <w:next w:val="affffe"/>
    <w:autoRedefine/>
    <w:qFormat/>
  </w:style>
  <w:style w:type="paragraph" w:customStyle="1" w:styleId="afffffffffff">
    <w:name w:val="标准文件_术语条三"/>
    <w:basedOn w:val="affffffff9"/>
    <w:next w:val="affffe"/>
    <w:autoRedefine/>
    <w:qFormat/>
  </w:style>
  <w:style w:type="paragraph" w:customStyle="1" w:styleId="afffffffffff0">
    <w:name w:val="标准文件_术语条四"/>
    <w:basedOn w:val="affffffffc"/>
    <w:next w:val="affffe"/>
    <w:qFormat/>
  </w:style>
  <w:style w:type="paragraph" w:customStyle="1" w:styleId="afffffffffff1">
    <w:name w:val="标准文件_术语条五"/>
    <w:basedOn w:val="affffffff8"/>
    <w:next w:val="affffe"/>
    <w:qFormat/>
  </w:style>
  <w:style w:type="paragraph" w:customStyle="1" w:styleId="Default">
    <w:name w:val="Default"/>
    <w:autoRedefine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afffffffffff2">
    <w:name w:val="发布"/>
    <w:basedOn w:val="afff6"/>
    <w:autoRedefine/>
    <w:qFormat/>
    <w:rPr>
      <w:rFonts w:ascii="黑体" w:eastAsia="黑体"/>
      <w:spacing w:val="85"/>
      <w:w w:val="100"/>
      <w:position w:val="3"/>
      <w:sz w:val="28"/>
      <w:szCs w:val="28"/>
    </w:rPr>
  </w:style>
  <w:style w:type="table" w:customStyle="1" w:styleId="12">
    <w:name w:val="网格型1"/>
    <w:basedOn w:val="afff7"/>
    <w:autoRedefine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afff7"/>
    <w:autoRedefine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fff7"/>
    <w:autoRedefine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3">
    <w:name w:val="标准书眉_奇数页"/>
    <w:next w:val="afff5"/>
    <w:autoRedefine/>
    <w:qFormat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/>
      <w:sz w:val="21"/>
    </w:rPr>
  </w:style>
  <w:style w:type="paragraph" w:customStyle="1" w:styleId="afffffffffff4">
    <w:name w:val="标准书脚_奇数页"/>
    <w:autoRedefine/>
    <w:qFormat/>
    <w:pPr>
      <w:spacing w:before="120"/>
      <w:jc w:val="right"/>
    </w:pPr>
    <w:rPr>
      <w:rFonts w:ascii="Times New Roman" w:hAnsi="Times New Roman"/>
      <w:sz w:val="18"/>
    </w:rPr>
  </w:style>
  <w:style w:type="paragraph" w:customStyle="1" w:styleId="afffffffffff5">
    <w:name w:val="首行缩进"/>
    <w:basedOn w:val="afff5"/>
    <w:autoRedefine/>
    <w:qFormat/>
    <w:pPr>
      <w:spacing w:line="360" w:lineRule="auto"/>
      <w:ind w:firstLineChars="200" w:firstLine="480"/>
    </w:pPr>
    <w:rPr>
      <w:sz w:val="24"/>
    </w:rPr>
  </w:style>
  <w:style w:type="paragraph" w:customStyle="1" w:styleId="WPSOffice1">
    <w:name w:val="WPSOffice手动目录 1"/>
    <w:qFormat/>
  </w:style>
  <w:style w:type="paragraph" w:customStyle="1" w:styleId="WPSOffice3">
    <w:name w:val="WPSOffice手动目录 3"/>
    <w:pPr>
      <w:ind w:leftChars="400" w:left="400"/>
    </w:pPr>
  </w:style>
  <w:style w:type="paragraph" w:customStyle="1" w:styleId="WPSOffice2">
    <w:name w:val="WPSOffice手动目录 2"/>
    <w:pPr>
      <w:ind w:leftChars="200"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image" Target="media/image2.png"/><Relationship Id="rId3" Type="http://schemas.openxmlformats.org/officeDocument/2006/relationships/numbering" Target="numbering.xml"/><Relationship Id="rId21" Type="http://schemas.openxmlformats.org/officeDocument/2006/relationships/hyperlink" Target="https://baike.baidu.com/item/%E7%99%8C%E7%97%87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yperlink" Target="https://baike.baidu.com/item/%E7%A7%AF%E6%9E%81%E6%80%A7/122659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baike.baidu.com/item/%E5%86%A0%E5%BF%83%E7%97%85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openxmlformats.org/officeDocument/2006/relationships/hyperlink" Target="https://baike.baidu.com/item/%E9%AB%98%E8%A1%80%E5%8E%8B" TargetMode="External"/><Relationship Id="rId28" Type="http://schemas.openxmlformats.org/officeDocument/2006/relationships/glossaryDocument" Target="glossary/document.xml"/><Relationship Id="rId10" Type="http://schemas.openxmlformats.org/officeDocument/2006/relationships/image" Target="media/image1.tiff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yperlink" Target="https://baike.baidu.com/item/%E7%B3%96%E5%B0%BF%E7%97%85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972"/>
    <w:rsid w:val="001C06D4"/>
    <w:rsid w:val="00841972"/>
    <w:rsid w:val="0099179E"/>
    <w:rsid w:val="00CE5678"/>
    <w:rsid w:val="00D5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 w:qFormat="1"/>
    <w:lsdException w:name="Placeholder Text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7A8BBB17B92945FE81E4D9A78DADB5A5">
    <w:name w:val="7A8BBB17B92945FE81E4D9A78DADB5A5"/>
    <w:pPr>
      <w:widowControl w:val="0"/>
      <w:jc w:val="both"/>
    </w:pPr>
    <w:rPr>
      <w:kern w:val="2"/>
      <w:sz w:val="21"/>
      <w:szCs w:val="22"/>
    </w:rPr>
  </w:style>
  <w:style w:type="paragraph" w:customStyle="1" w:styleId="60DDD515C2B549709BAC903A8366663B">
    <w:name w:val="60DDD515C2B549709BAC903A8366663B"/>
    <w:pPr>
      <w:widowControl w:val="0"/>
      <w:jc w:val="both"/>
    </w:pPr>
    <w:rPr>
      <w:kern w:val="2"/>
      <w:sz w:val="21"/>
      <w:szCs w:val="22"/>
    </w:rPr>
  </w:style>
  <w:style w:type="paragraph" w:customStyle="1" w:styleId="939C2374588D414BA174BE49AF0539D0">
    <w:name w:val="939C2374588D414BA174BE49AF0539D0"/>
    <w:pPr>
      <w:widowControl w:val="0"/>
      <w:jc w:val="both"/>
    </w:pPr>
    <w:rPr>
      <w:kern w:val="2"/>
      <w:sz w:val="21"/>
      <w:szCs w:val="22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 w:qFormat="1"/>
    <w:lsdException w:name="Placeholder Text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7A8BBB17B92945FE81E4D9A78DADB5A5">
    <w:name w:val="7A8BBB17B92945FE81E4D9A78DADB5A5"/>
    <w:pPr>
      <w:widowControl w:val="0"/>
      <w:jc w:val="both"/>
    </w:pPr>
    <w:rPr>
      <w:kern w:val="2"/>
      <w:sz w:val="21"/>
      <w:szCs w:val="22"/>
    </w:rPr>
  </w:style>
  <w:style w:type="paragraph" w:customStyle="1" w:styleId="60DDD515C2B549709BAC903A8366663B">
    <w:name w:val="60DDD515C2B549709BAC903A8366663B"/>
    <w:pPr>
      <w:widowControl w:val="0"/>
      <w:jc w:val="both"/>
    </w:pPr>
    <w:rPr>
      <w:kern w:val="2"/>
      <w:sz w:val="21"/>
      <w:szCs w:val="22"/>
    </w:rPr>
  </w:style>
  <w:style w:type="paragraph" w:customStyle="1" w:styleId="939C2374588D414BA174BE49AF0539D0">
    <w:name w:val="939C2374588D414BA174BE49AF0539D0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42FCA5-6618-42ED-AA2E-E056B2F0F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TotalTime>0</TotalTime>
  <Pages>1</Pages>
  <Words>1334</Words>
  <Characters>7604</Characters>
  <Application>Microsoft Office Word</Application>
  <DocSecurity>0</DocSecurity>
  <Lines>63</Lines>
  <Paragraphs>17</Paragraphs>
  <ScaleCrop>false</ScaleCrop>
  <Company>PCMI</Company>
  <LinksUpToDate>false</LinksUpToDate>
  <CharactersWithSpaces>8921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地方标准</dc:title>
  <dc:creator>China</dc:creator>
  <dc:description>&lt;config cover="true" show_menu="true" version="1.0.0" doctype="SDKXY"&gt;_x000d_
&lt;/config&gt;</dc:description>
  <cp:lastModifiedBy>admin</cp:lastModifiedBy>
  <cp:revision>9</cp:revision>
  <cp:lastPrinted>2020-08-30T10:00:00Z</cp:lastPrinted>
  <dcterms:created xsi:type="dcterms:W3CDTF">2024-06-26T07:47:00Z</dcterms:created>
  <dcterms:modified xsi:type="dcterms:W3CDTF">2024-08-13T11:12:00Z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1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2052-12.1.0.16120</vt:lpwstr>
  </property>
  <property fmtid="{D5CDD505-2E9C-101B-9397-08002B2CF9AE}" pid="15" name="ICV">
    <vt:lpwstr>7D64E074AA264419991DEF7487ACC314_12</vt:lpwstr>
  </property>
</Properties>
</file>